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3F2AF" w14:textId="77777777" w:rsidR="008B0A38" w:rsidRPr="006B1A98" w:rsidRDefault="008B0A38" w:rsidP="008B0A38">
      <w:pPr>
        <w:ind w:right="-360" w:hanging="360"/>
        <w:jc w:val="center"/>
        <w:outlineLvl w:val="0"/>
        <w:rPr>
          <w:rFonts w:ascii="Arial" w:hAnsi="Arial" w:cs="Arial"/>
          <w:sz w:val="22"/>
          <w:szCs w:val="22"/>
        </w:rPr>
      </w:pPr>
      <w:r w:rsidRPr="006B1A98">
        <w:rPr>
          <w:rFonts w:ascii="Arial" w:hAnsi="Arial" w:cs="Arial"/>
          <w:sz w:val="22"/>
          <w:szCs w:val="22"/>
        </w:rPr>
        <w:t>Laboratory Animal Resources Guidelines</w:t>
      </w:r>
    </w:p>
    <w:p w14:paraId="349209A1" w14:textId="77777777" w:rsidR="008B0A38" w:rsidRPr="004C14C8" w:rsidRDefault="008B0A38" w:rsidP="008B0A38">
      <w:pPr>
        <w:ind w:right="-360" w:hanging="360"/>
        <w:jc w:val="center"/>
        <w:rPr>
          <w:rFonts w:ascii="Arial" w:hAnsi="Arial" w:cs="Arial"/>
          <w:b/>
          <w:sz w:val="22"/>
          <w:szCs w:val="22"/>
        </w:rPr>
      </w:pPr>
    </w:p>
    <w:p w14:paraId="61882819" w14:textId="795C5761" w:rsidR="008B0A38" w:rsidRPr="00421C40" w:rsidRDefault="008B0A38" w:rsidP="008B0A38">
      <w:pPr>
        <w:jc w:val="center"/>
        <w:rPr>
          <w:color w:val="C00000"/>
          <w:sz w:val="36"/>
          <w:szCs w:val="36"/>
        </w:rPr>
      </w:pPr>
      <w:r w:rsidRPr="00421C40">
        <w:rPr>
          <w:rFonts w:ascii="Arial" w:hAnsi="Arial" w:cs="Arial"/>
          <w:b/>
          <w:color w:val="C00000"/>
          <w:sz w:val="36"/>
          <w:szCs w:val="36"/>
        </w:rPr>
        <w:t xml:space="preserve">Guidelines for </w:t>
      </w:r>
      <w:r w:rsidR="0012348C" w:rsidRPr="00421C40">
        <w:rPr>
          <w:rFonts w:ascii="Arial" w:hAnsi="Arial" w:cs="Arial"/>
          <w:b/>
          <w:color w:val="C00000"/>
          <w:sz w:val="36"/>
          <w:szCs w:val="36"/>
        </w:rPr>
        <w:t>Use of Hazards in the Animal Facilities</w:t>
      </w:r>
    </w:p>
    <w:p w14:paraId="3F773347" w14:textId="77777777" w:rsidR="008B0A38" w:rsidRDefault="008B0A38"/>
    <w:p w14:paraId="5AF70FB8" w14:textId="77777777" w:rsidR="008B0A38" w:rsidRDefault="008B0A38"/>
    <w:p w14:paraId="7FC601E2" w14:textId="1E915FE4" w:rsidR="008B0A38" w:rsidRDefault="008B0A38" w:rsidP="008B0A38">
      <w:pPr>
        <w:pStyle w:val="ListParagraph"/>
        <w:numPr>
          <w:ilvl w:val="0"/>
          <w:numId w:val="13"/>
        </w:numPr>
        <w:ind w:left="0" w:right="-360" w:hanging="540"/>
        <w:rPr>
          <w:rFonts w:ascii="Tahoma" w:hAnsi="Tahoma" w:cs="Tahoma"/>
          <w:sz w:val="22"/>
          <w:szCs w:val="22"/>
        </w:rPr>
      </w:pPr>
      <w:r w:rsidRPr="0012348C">
        <w:rPr>
          <w:rFonts w:ascii="Tahoma" w:hAnsi="Tahoma" w:cs="Tahoma"/>
          <w:b/>
        </w:rPr>
        <w:t>Purpose</w:t>
      </w:r>
    </w:p>
    <w:p w14:paraId="57651B97" w14:textId="77777777" w:rsidR="0012348C" w:rsidRPr="00D408AB" w:rsidRDefault="0012348C" w:rsidP="0012348C">
      <w:pPr>
        <w:spacing w:before="100" w:beforeAutospacing="1" w:after="100" w:afterAutospacing="1"/>
        <w:rPr>
          <w:rFonts w:ascii="Tahoma" w:hAnsi="Tahoma" w:cs="Tahoma"/>
          <w:sz w:val="22"/>
          <w:szCs w:val="22"/>
        </w:rPr>
      </w:pPr>
      <w:r>
        <w:rPr>
          <w:rFonts w:ascii="Tahoma" w:hAnsi="Tahoma" w:cs="Tahoma"/>
          <w:sz w:val="22"/>
          <w:szCs w:val="22"/>
        </w:rPr>
        <w:t>Hazardous materials occasionally need to be used in the course of conducting animal experiments</w:t>
      </w:r>
      <w:r w:rsidRPr="00D408AB">
        <w:rPr>
          <w:rFonts w:ascii="Tahoma" w:hAnsi="Tahoma" w:cs="Tahoma"/>
          <w:sz w:val="22"/>
          <w:szCs w:val="22"/>
        </w:rPr>
        <w:t xml:space="preserve">.  </w:t>
      </w:r>
      <w:r w:rsidRPr="001B4455">
        <w:rPr>
          <w:rFonts w:ascii="Tahoma" w:hAnsi="Tahoma" w:cs="Tahoma"/>
          <w:sz w:val="22"/>
          <w:szCs w:val="22"/>
        </w:rPr>
        <w:t xml:space="preserve">This policy enacts those provisions of the following federal and state requirements pertaining to the use of </w:t>
      </w:r>
      <w:r>
        <w:rPr>
          <w:rFonts w:ascii="Tahoma" w:hAnsi="Tahoma" w:cs="Tahoma"/>
          <w:sz w:val="22"/>
          <w:szCs w:val="22"/>
        </w:rPr>
        <w:t>hazardous materials</w:t>
      </w:r>
      <w:r w:rsidRPr="00D408AB">
        <w:rPr>
          <w:rFonts w:ascii="Tahoma" w:hAnsi="Tahoma" w:cs="Tahoma"/>
          <w:sz w:val="22"/>
          <w:szCs w:val="22"/>
        </w:rPr>
        <w:t xml:space="preserve"> in research, teaching, and testing activities that involve vertebrate animals.</w:t>
      </w:r>
    </w:p>
    <w:p w14:paraId="5CE062A5" w14:textId="77777777" w:rsidR="0012348C" w:rsidRPr="00D408AB" w:rsidRDefault="00D34078" w:rsidP="0012348C">
      <w:pPr>
        <w:numPr>
          <w:ilvl w:val="0"/>
          <w:numId w:val="17"/>
        </w:numPr>
        <w:spacing w:before="100" w:beforeAutospacing="1" w:after="100" w:afterAutospacing="1"/>
        <w:rPr>
          <w:rFonts w:ascii="Tahoma" w:hAnsi="Tahoma" w:cs="Tahoma"/>
          <w:sz w:val="22"/>
          <w:szCs w:val="22"/>
        </w:rPr>
      </w:pPr>
      <w:hyperlink r:id="rId7" w:history="1">
        <w:r w:rsidR="0012348C" w:rsidRPr="00D408AB">
          <w:rPr>
            <w:rFonts w:ascii="Tahoma" w:hAnsi="Tahoma" w:cs="Tahoma"/>
            <w:i/>
            <w:iCs/>
            <w:color w:val="0000FF"/>
            <w:sz w:val="22"/>
            <w:szCs w:val="22"/>
            <w:u w:val="single"/>
          </w:rPr>
          <w:t>Public Health Service Policy on Humane Care and Use of Laboratory Animals</w:t>
        </w:r>
      </w:hyperlink>
      <w:r w:rsidR="0012348C" w:rsidRPr="00D408AB">
        <w:rPr>
          <w:rFonts w:ascii="Tahoma" w:hAnsi="Tahoma" w:cs="Tahoma"/>
          <w:sz w:val="22"/>
          <w:szCs w:val="22"/>
        </w:rPr>
        <w:t>, published by the Office of Lab Animal Welfare, NIH.</w:t>
      </w:r>
    </w:p>
    <w:p w14:paraId="27353846" w14:textId="77777777" w:rsidR="0012348C" w:rsidRPr="00D408AB" w:rsidRDefault="00D34078" w:rsidP="0012348C">
      <w:pPr>
        <w:numPr>
          <w:ilvl w:val="0"/>
          <w:numId w:val="17"/>
        </w:numPr>
        <w:spacing w:before="100" w:beforeAutospacing="1" w:after="100" w:afterAutospacing="1"/>
        <w:rPr>
          <w:rFonts w:ascii="Tahoma" w:hAnsi="Tahoma" w:cs="Tahoma"/>
          <w:sz w:val="22"/>
          <w:szCs w:val="22"/>
        </w:rPr>
      </w:pPr>
      <w:hyperlink r:id="rId8" w:history="1">
        <w:r w:rsidR="0012348C" w:rsidRPr="00D408AB">
          <w:rPr>
            <w:rFonts w:ascii="Tahoma" w:hAnsi="Tahoma" w:cs="Tahoma"/>
            <w:i/>
            <w:iCs/>
            <w:color w:val="0000FF"/>
            <w:sz w:val="22"/>
            <w:szCs w:val="22"/>
            <w:u w:val="single"/>
          </w:rPr>
          <w:t>Occupational Health and Safety in the Care and Use of Research Animals</w:t>
        </w:r>
      </w:hyperlink>
      <w:r w:rsidR="0012348C" w:rsidRPr="00D408AB">
        <w:rPr>
          <w:rFonts w:ascii="Tahoma" w:hAnsi="Tahoma" w:cs="Tahoma"/>
          <w:sz w:val="22"/>
          <w:szCs w:val="22"/>
        </w:rPr>
        <w:t>, published by the National Academy of Sciences, 1997.</w:t>
      </w:r>
    </w:p>
    <w:p w14:paraId="3FBC9139" w14:textId="77777777" w:rsidR="0012348C" w:rsidRPr="00D408AB" w:rsidRDefault="00D34078" w:rsidP="0012348C">
      <w:pPr>
        <w:numPr>
          <w:ilvl w:val="0"/>
          <w:numId w:val="17"/>
        </w:numPr>
        <w:spacing w:before="100" w:beforeAutospacing="1" w:after="100" w:afterAutospacing="1"/>
        <w:rPr>
          <w:rFonts w:ascii="Tahoma" w:hAnsi="Tahoma" w:cs="Tahoma"/>
          <w:sz w:val="22"/>
          <w:szCs w:val="22"/>
        </w:rPr>
      </w:pPr>
      <w:hyperlink r:id="rId9" w:history="1">
        <w:r w:rsidR="0012348C" w:rsidRPr="00D408AB">
          <w:rPr>
            <w:rFonts w:ascii="Tahoma" w:hAnsi="Tahoma" w:cs="Tahoma"/>
            <w:i/>
            <w:iCs/>
            <w:color w:val="0000FF"/>
            <w:sz w:val="22"/>
            <w:szCs w:val="22"/>
            <w:u w:val="single"/>
          </w:rPr>
          <w:t>Guide for the Care and Use of Laboratory Animals</w:t>
        </w:r>
      </w:hyperlink>
      <w:r w:rsidR="0012348C" w:rsidRPr="00D408AB">
        <w:rPr>
          <w:rFonts w:ascii="Tahoma" w:hAnsi="Tahoma" w:cs="Tahoma"/>
          <w:sz w:val="22"/>
          <w:szCs w:val="22"/>
        </w:rPr>
        <w:t>, published by National Research Council</w:t>
      </w:r>
      <w:r w:rsidR="0012348C">
        <w:rPr>
          <w:rFonts w:ascii="Tahoma" w:hAnsi="Tahoma" w:cs="Tahoma"/>
          <w:sz w:val="22"/>
          <w:szCs w:val="22"/>
        </w:rPr>
        <w:t>, 2011</w:t>
      </w:r>
    </w:p>
    <w:p w14:paraId="401C0F99" w14:textId="77777777" w:rsidR="0012348C" w:rsidRPr="00D408AB" w:rsidRDefault="00D34078" w:rsidP="0012348C">
      <w:pPr>
        <w:numPr>
          <w:ilvl w:val="0"/>
          <w:numId w:val="17"/>
        </w:numPr>
        <w:spacing w:before="100" w:beforeAutospacing="1" w:after="100" w:afterAutospacing="1"/>
        <w:rPr>
          <w:rFonts w:ascii="Tahoma" w:hAnsi="Tahoma" w:cs="Tahoma"/>
          <w:sz w:val="22"/>
          <w:szCs w:val="22"/>
        </w:rPr>
      </w:pPr>
      <w:hyperlink r:id="rId10" w:history="1">
        <w:r w:rsidR="0012348C" w:rsidRPr="00D408AB">
          <w:rPr>
            <w:rFonts w:ascii="Tahoma" w:hAnsi="Tahoma" w:cs="Tahoma"/>
            <w:i/>
            <w:iCs/>
            <w:color w:val="0000FF"/>
            <w:sz w:val="22"/>
            <w:szCs w:val="22"/>
            <w:u w:val="single"/>
          </w:rPr>
          <w:t xml:space="preserve">Biosafety in Microbiological and Biomedical Laboratories </w:t>
        </w:r>
        <w:r w:rsidR="0012348C">
          <w:rPr>
            <w:rFonts w:ascii="Tahoma" w:hAnsi="Tahoma" w:cs="Tahoma"/>
            <w:i/>
            <w:iCs/>
            <w:color w:val="0000FF"/>
            <w:sz w:val="22"/>
            <w:szCs w:val="22"/>
            <w:u w:val="single"/>
          </w:rPr>
          <w:t>6</w:t>
        </w:r>
        <w:r w:rsidR="0012348C" w:rsidRPr="00D408AB">
          <w:rPr>
            <w:rFonts w:ascii="Tahoma" w:hAnsi="Tahoma" w:cs="Tahoma"/>
            <w:i/>
            <w:iCs/>
            <w:color w:val="0000FF"/>
            <w:sz w:val="22"/>
            <w:szCs w:val="22"/>
            <w:u w:val="single"/>
            <w:vertAlign w:val="superscript"/>
          </w:rPr>
          <w:t>th</w:t>
        </w:r>
        <w:r w:rsidR="0012348C" w:rsidRPr="00D408AB">
          <w:rPr>
            <w:rFonts w:ascii="Tahoma" w:hAnsi="Tahoma" w:cs="Tahoma"/>
            <w:i/>
            <w:iCs/>
            <w:color w:val="0000FF"/>
            <w:sz w:val="22"/>
            <w:szCs w:val="22"/>
            <w:u w:val="single"/>
          </w:rPr>
          <w:t xml:space="preserve"> Edition</w:t>
        </w:r>
      </w:hyperlink>
      <w:r w:rsidR="0012348C" w:rsidRPr="00D408AB">
        <w:rPr>
          <w:rFonts w:ascii="Tahoma" w:hAnsi="Tahoma" w:cs="Tahoma"/>
          <w:sz w:val="22"/>
          <w:szCs w:val="22"/>
        </w:rPr>
        <w:t>, published by the Centers for Disease Control and Prevention and the National Institutes for Health</w:t>
      </w:r>
      <w:r w:rsidR="0012348C">
        <w:rPr>
          <w:rFonts w:ascii="Tahoma" w:hAnsi="Tahoma" w:cs="Tahoma"/>
          <w:sz w:val="22"/>
          <w:szCs w:val="22"/>
        </w:rPr>
        <w:t>, 2020.</w:t>
      </w:r>
    </w:p>
    <w:p w14:paraId="0F8F3CE6" w14:textId="77777777" w:rsidR="0012348C" w:rsidRPr="00D408AB" w:rsidRDefault="0012348C" w:rsidP="0012348C">
      <w:pPr>
        <w:numPr>
          <w:ilvl w:val="0"/>
          <w:numId w:val="17"/>
        </w:numPr>
        <w:spacing w:before="100" w:beforeAutospacing="1" w:after="100" w:afterAutospacing="1"/>
        <w:rPr>
          <w:rFonts w:ascii="Tahoma" w:hAnsi="Tahoma" w:cs="Tahoma"/>
          <w:sz w:val="22"/>
          <w:szCs w:val="22"/>
        </w:rPr>
      </w:pPr>
      <w:r w:rsidRPr="00D408AB">
        <w:rPr>
          <w:rFonts w:ascii="Tahoma" w:hAnsi="Tahoma" w:cs="Tahoma"/>
          <w:sz w:val="22"/>
          <w:szCs w:val="22"/>
        </w:rPr>
        <w:t>NIH Guidelines for Research Involving Recombinant or Synthetic Nucleic Acid Molecules</w:t>
      </w:r>
      <w:r>
        <w:rPr>
          <w:rFonts w:ascii="Tahoma" w:hAnsi="Tahoma" w:cs="Tahoma"/>
          <w:sz w:val="22"/>
          <w:szCs w:val="22"/>
        </w:rPr>
        <w:t>, 2019</w:t>
      </w:r>
      <w:r w:rsidRPr="00D408AB">
        <w:rPr>
          <w:rFonts w:ascii="Tahoma" w:hAnsi="Tahoma" w:cs="Tahoma"/>
          <w:sz w:val="22"/>
          <w:szCs w:val="22"/>
        </w:rPr>
        <w:t xml:space="preserve"> (</w:t>
      </w:r>
      <w:hyperlink r:id="rId11" w:history="1">
        <w:r w:rsidRPr="00D408AB">
          <w:rPr>
            <w:rFonts w:ascii="Tahoma" w:hAnsi="Tahoma" w:cs="Tahoma"/>
            <w:i/>
            <w:iCs/>
            <w:color w:val="0000FF"/>
            <w:sz w:val="22"/>
            <w:szCs w:val="22"/>
            <w:u w:val="single"/>
          </w:rPr>
          <w:t>NIH Guidelines</w:t>
        </w:r>
      </w:hyperlink>
      <w:r w:rsidRPr="00D408AB">
        <w:rPr>
          <w:rFonts w:ascii="Tahoma" w:hAnsi="Tahoma" w:cs="Tahoma"/>
          <w:sz w:val="22"/>
          <w:szCs w:val="22"/>
        </w:rPr>
        <w:t>)</w:t>
      </w:r>
    </w:p>
    <w:p w14:paraId="051FEEA4" w14:textId="77777777" w:rsidR="0012348C" w:rsidRPr="00D408AB" w:rsidRDefault="00D34078" w:rsidP="0012348C">
      <w:pPr>
        <w:numPr>
          <w:ilvl w:val="0"/>
          <w:numId w:val="17"/>
        </w:numPr>
        <w:spacing w:before="100" w:beforeAutospacing="1" w:after="100" w:afterAutospacing="1"/>
        <w:rPr>
          <w:rFonts w:ascii="Tahoma" w:hAnsi="Tahoma" w:cs="Tahoma"/>
          <w:sz w:val="22"/>
          <w:szCs w:val="22"/>
        </w:rPr>
      </w:pPr>
      <w:hyperlink r:id="rId12" w:history="1">
        <w:r w:rsidR="0012348C" w:rsidRPr="00D408AB">
          <w:rPr>
            <w:rFonts w:ascii="Tahoma" w:hAnsi="Tahoma" w:cs="Tahoma"/>
            <w:i/>
            <w:iCs/>
            <w:color w:val="0000FF"/>
            <w:sz w:val="22"/>
            <w:szCs w:val="22"/>
            <w:u w:val="single"/>
          </w:rPr>
          <w:t>Federal Select Agent Regulations</w:t>
        </w:r>
      </w:hyperlink>
      <w:r w:rsidR="0012348C" w:rsidRPr="00D408AB">
        <w:rPr>
          <w:rFonts w:ascii="Tahoma" w:hAnsi="Tahoma" w:cs="Tahoma"/>
          <w:sz w:val="22"/>
          <w:szCs w:val="22"/>
        </w:rPr>
        <w:t xml:space="preserve"> (7CFR331, 9CFR121, and 42CRF73)</w:t>
      </w:r>
    </w:p>
    <w:p w14:paraId="3512CE10" w14:textId="77777777" w:rsidR="0012348C" w:rsidRPr="005B4CBB" w:rsidRDefault="0012348C" w:rsidP="0012348C">
      <w:pPr>
        <w:numPr>
          <w:ilvl w:val="0"/>
          <w:numId w:val="17"/>
        </w:numPr>
        <w:spacing w:before="100" w:beforeAutospacing="1" w:after="100" w:afterAutospacing="1"/>
        <w:rPr>
          <w:rStyle w:val="Hyperlink"/>
          <w:rFonts w:ascii="Tahoma" w:hAnsi="Tahoma" w:cs="Tahoma"/>
          <w:sz w:val="22"/>
          <w:szCs w:val="22"/>
        </w:rPr>
      </w:pPr>
      <w:r w:rsidRPr="003E4D6B">
        <w:rPr>
          <w:rFonts w:ascii="Arial" w:hAnsi="Arial" w:cs="Arial"/>
          <w:sz w:val="22"/>
          <w:szCs w:val="22"/>
        </w:rPr>
        <w:t xml:space="preserve">Indiana University Laboratory Safety and Chemical Hygiene Plan </w:t>
      </w:r>
      <w:hyperlink r:id="rId13" w:history="1">
        <w:r w:rsidRPr="003E4D6B">
          <w:rPr>
            <w:rStyle w:val="Hyperlink"/>
            <w:rFonts w:ascii="Arial" w:hAnsi="Arial" w:cs="Arial"/>
            <w:sz w:val="22"/>
            <w:szCs w:val="22"/>
          </w:rPr>
          <w:t>https://protect.iu.edu/doc/environmental-health/IU_Laboratory_Safety_and_Chemical_Hygiene_Plan.pdf</w:t>
        </w:r>
      </w:hyperlink>
    </w:p>
    <w:p w14:paraId="2D781667" w14:textId="77777777" w:rsidR="0012348C" w:rsidRPr="00D408AB" w:rsidRDefault="0012348C" w:rsidP="0012348C">
      <w:pPr>
        <w:numPr>
          <w:ilvl w:val="0"/>
          <w:numId w:val="17"/>
        </w:numPr>
        <w:spacing w:before="100" w:beforeAutospacing="1" w:after="100" w:afterAutospacing="1"/>
        <w:rPr>
          <w:rFonts w:ascii="Tahoma" w:hAnsi="Tahoma" w:cs="Tahoma"/>
          <w:sz w:val="22"/>
          <w:szCs w:val="22"/>
        </w:rPr>
      </w:pPr>
      <w:r w:rsidRPr="00D408AB">
        <w:rPr>
          <w:rFonts w:ascii="Tahoma" w:hAnsi="Tahoma" w:cs="Tahoma"/>
          <w:sz w:val="22"/>
          <w:szCs w:val="22"/>
        </w:rPr>
        <w:t xml:space="preserve">Code of Federal Regulations, PART 20—Standards For Protection Against Radiation </w:t>
      </w:r>
      <w:hyperlink r:id="rId14" w:history="1">
        <w:r w:rsidRPr="00D408AB">
          <w:rPr>
            <w:rFonts w:ascii="Tahoma" w:hAnsi="Tahoma" w:cs="Tahoma"/>
            <w:i/>
            <w:iCs/>
            <w:color w:val="0000FF"/>
            <w:sz w:val="22"/>
            <w:szCs w:val="22"/>
            <w:u w:val="single"/>
          </w:rPr>
          <w:t>Title 10, Part 20</w:t>
        </w:r>
      </w:hyperlink>
    </w:p>
    <w:p w14:paraId="7300380B" w14:textId="78ECC060" w:rsidR="0012348C" w:rsidRPr="00EC683C" w:rsidRDefault="0012348C" w:rsidP="0012348C">
      <w:pPr>
        <w:spacing w:before="100" w:beforeAutospacing="1" w:after="100" w:afterAutospacing="1"/>
        <w:rPr>
          <w:rFonts w:ascii="Tahoma" w:hAnsi="Tahoma" w:cs="Tahoma"/>
          <w:sz w:val="22"/>
          <w:szCs w:val="22"/>
        </w:rPr>
      </w:pPr>
      <w:r w:rsidRPr="00EC683C">
        <w:rPr>
          <w:rFonts w:ascii="Tahoma" w:hAnsi="Tahoma" w:cs="Tahoma"/>
          <w:sz w:val="22"/>
          <w:szCs w:val="22"/>
        </w:rPr>
        <w:t xml:space="preserve">This </w:t>
      </w:r>
      <w:r>
        <w:rPr>
          <w:rFonts w:ascii="Tahoma" w:hAnsi="Tahoma" w:cs="Tahoma"/>
          <w:sz w:val="22"/>
          <w:szCs w:val="22"/>
        </w:rPr>
        <w:t>guideline</w:t>
      </w:r>
      <w:r w:rsidRPr="00EC683C">
        <w:rPr>
          <w:rFonts w:ascii="Tahoma" w:hAnsi="Tahoma" w:cs="Tahoma"/>
          <w:sz w:val="22"/>
          <w:szCs w:val="22"/>
        </w:rPr>
        <w:t xml:space="preserve"> is applicable to all vertebrate animal activities conducted under the auspices of the University and applies to all Bloomington campus locations including satellite facilities.  </w:t>
      </w:r>
    </w:p>
    <w:p w14:paraId="6A4340C5" w14:textId="77777777" w:rsidR="008B0A38" w:rsidRPr="00001154" w:rsidRDefault="008B0A38" w:rsidP="008B0A38">
      <w:pPr>
        <w:pStyle w:val="ListParagraph"/>
        <w:numPr>
          <w:ilvl w:val="0"/>
          <w:numId w:val="13"/>
        </w:numPr>
        <w:ind w:left="0" w:right="-360" w:hanging="540"/>
        <w:rPr>
          <w:rFonts w:ascii="Tahoma" w:hAnsi="Tahoma" w:cs="Tahoma"/>
          <w:b/>
        </w:rPr>
      </w:pPr>
      <w:r w:rsidRPr="00001154">
        <w:rPr>
          <w:rFonts w:ascii="Tahoma" w:hAnsi="Tahoma" w:cs="Tahoma"/>
          <w:b/>
        </w:rPr>
        <w:t>Definitions:</w:t>
      </w:r>
    </w:p>
    <w:p w14:paraId="1312B9A7" w14:textId="0183564A" w:rsidR="0012348C" w:rsidRPr="0012348C" w:rsidRDefault="0012348C" w:rsidP="0012348C">
      <w:pPr>
        <w:pStyle w:val="ListParagraph"/>
        <w:numPr>
          <w:ilvl w:val="2"/>
          <w:numId w:val="17"/>
        </w:numPr>
        <w:ind w:left="450" w:hanging="450"/>
        <w:outlineLvl w:val="0"/>
        <w:rPr>
          <w:rFonts w:ascii="Tahoma" w:hAnsi="Tahoma" w:cs="Tahoma"/>
          <w:b/>
          <w:bCs/>
        </w:rPr>
      </w:pPr>
      <w:r w:rsidRPr="0012348C">
        <w:rPr>
          <w:rFonts w:ascii="Tahoma" w:hAnsi="Tahoma" w:cs="Tahoma"/>
          <w:b/>
          <w:bCs/>
        </w:rPr>
        <w:t xml:space="preserve">Hazardous Materials </w:t>
      </w:r>
    </w:p>
    <w:p w14:paraId="50690A6B" w14:textId="0CDDA4B3" w:rsidR="0012348C" w:rsidRPr="00EC683C" w:rsidRDefault="0012348C" w:rsidP="0012348C">
      <w:pPr>
        <w:ind w:left="450"/>
        <w:outlineLvl w:val="0"/>
        <w:rPr>
          <w:rFonts w:ascii="Tahoma" w:hAnsi="Tahoma" w:cs="Tahoma"/>
          <w:sz w:val="22"/>
          <w:szCs w:val="22"/>
        </w:rPr>
      </w:pPr>
      <w:r w:rsidRPr="00EC683C">
        <w:rPr>
          <w:rFonts w:ascii="Tahoma" w:hAnsi="Tahoma" w:cs="Tahoma"/>
          <w:sz w:val="22"/>
          <w:szCs w:val="22"/>
        </w:rPr>
        <w:t xml:space="preserve">Hazardous materials are those materials that constitute a hazard to humans or the environment. </w:t>
      </w:r>
      <w:r w:rsidRPr="00080932">
        <w:rPr>
          <w:rFonts w:ascii="Tahoma" w:hAnsi="Tahoma" w:cs="Tahoma"/>
          <w:i/>
          <w:iCs/>
          <w:sz w:val="22"/>
          <w:szCs w:val="22"/>
        </w:rPr>
        <w:t xml:space="preserve">The </w:t>
      </w:r>
      <w:r w:rsidR="00080932" w:rsidRPr="00080932">
        <w:rPr>
          <w:rFonts w:ascii="Tahoma" w:hAnsi="Tahoma" w:cs="Tahoma"/>
          <w:i/>
          <w:iCs/>
          <w:sz w:val="22"/>
          <w:szCs w:val="22"/>
        </w:rPr>
        <w:t>Guidelines</w:t>
      </w:r>
      <w:r w:rsidRPr="00EC683C">
        <w:rPr>
          <w:rFonts w:ascii="Tahoma" w:hAnsi="Tahoma" w:cs="Tahoma"/>
          <w:i/>
          <w:iCs/>
          <w:sz w:val="22"/>
          <w:szCs w:val="22"/>
        </w:rPr>
        <w:t xml:space="preserve"> for Use of Hazards in the Animal Facilities</w:t>
      </w:r>
      <w:r w:rsidRPr="00EC683C">
        <w:rPr>
          <w:rFonts w:ascii="Tahoma" w:hAnsi="Tahoma" w:cs="Tahoma"/>
          <w:sz w:val="22"/>
          <w:szCs w:val="22"/>
        </w:rPr>
        <w:t xml:space="preserve"> applies to the specific hazardous materials listed below when used in conjunction with vertebrate animals:</w:t>
      </w:r>
    </w:p>
    <w:p w14:paraId="68C18109" w14:textId="77777777" w:rsidR="0012348C" w:rsidRPr="00EC683C" w:rsidRDefault="0012348C" w:rsidP="0012348C">
      <w:pPr>
        <w:numPr>
          <w:ilvl w:val="0"/>
          <w:numId w:val="18"/>
        </w:numPr>
        <w:spacing w:before="100" w:beforeAutospacing="1" w:after="100" w:afterAutospacing="1"/>
        <w:rPr>
          <w:rFonts w:ascii="Tahoma" w:hAnsi="Tahoma" w:cs="Tahoma"/>
          <w:sz w:val="22"/>
          <w:szCs w:val="22"/>
        </w:rPr>
      </w:pPr>
      <w:r w:rsidRPr="00EC683C">
        <w:rPr>
          <w:rFonts w:ascii="Tahoma" w:hAnsi="Tahoma" w:cs="Tahoma"/>
          <w:sz w:val="22"/>
          <w:szCs w:val="22"/>
        </w:rPr>
        <w:t>Biological agents requiring handling conditions above Biosafety Level 1 (BSL-1).</w:t>
      </w:r>
    </w:p>
    <w:p w14:paraId="62803220" w14:textId="77777777" w:rsidR="0012348C" w:rsidRPr="00EC683C" w:rsidRDefault="0012348C" w:rsidP="0012348C">
      <w:pPr>
        <w:numPr>
          <w:ilvl w:val="0"/>
          <w:numId w:val="18"/>
        </w:numPr>
        <w:spacing w:before="100" w:beforeAutospacing="1" w:after="100" w:afterAutospacing="1"/>
        <w:rPr>
          <w:rFonts w:ascii="Tahoma" w:hAnsi="Tahoma" w:cs="Tahoma"/>
          <w:sz w:val="22"/>
          <w:szCs w:val="22"/>
        </w:rPr>
      </w:pPr>
      <w:r w:rsidRPr="00EC683C">
        <w:rPr>
          <w:rFonts w:ascii="Tahoma" w:hAnsi="Tahoma" w:cs="Tahoma"/>
          <w:sz w:val="22"/>
          <w:szCs w:val="22"/>
        </w:rPr>
        <w:t>Biological agents requiring animals to be housed in conditions above Animal Biosafety Level 1 (ABSL-1).</w:t>
      </w:r>
    </w:p>
    <w:p w14:paraId="6B0FD921" w14:textId="77777777" w:rsidR="0012348C" w:rsidRPr="00EC683C" w:rsidRDefault="0012348C" w:rsidP="0012348C">
      <w:pPr>
        <w:numPr>
          <w:ilvl w:val="0"/>
          <w:numId w:val="18"/>
        </w:numPr>
        <w:spacing w:before="100" w:beforeAutospacing="1" w:after="100" w:afterAutospacing="1"/>
        <w:rPr>
          <w:rFonts w:ascii="Tahoma" w:hAnsi="Tahoma" w:cs="Tahoma"/>
          <w:sz w:val="22"/>
          <w:szCs w:val="22"/>
        </w:rPr>
      </w:pPr>
      <w:r w:rsidRPr="00EC683C">
        <w:rPr>
          <w:rFonts w:ascii="Tahoma" w:hAnsi="Tahoma" w:cs="Tahoma"/>
          <w:sz w:val="22"/>
          <w:szCs w:val="22"/>
        </w:rPr>
        <w:t>Biological specimens (e.g., saliva, blood, and urine) collected from humans or non-human primates.</w:t>
      </w:r>
    </w:p>
    <w:p w14:paraId="5A09A938" w14:textId="77777777" w:rsidR="0012348C" w:rsidRPr="00EC683C" w:rsidRDefault="0012348C" w:rsidP="0012348C">
      <w:pPr>
        <w:numPr>
          <w:ilvl w:val="0"/>
          <w:numId w:val="18"/>
        </w:numPr>
        <w:spacing w:before="100" w:beforeAutospacing="1" w:after="100" w:afterAutospacing="1"/>
        <w:rPr>
          <w:rFonts w:ascii="Tahoma" w:hAnsi="Tahoma" w:cs="Tahoma"/>
          <w:sz w:val="22"/>
          <w:szCs w:val="22"/>
        </w:rPr>
      </w:pPr>
      <w:r w:rsidRPr="00EC683C">
        <w:rPr>
          <w:rFonts w:ascii="Tahoma" w:hAnsi="Tahoma" w:cs="Tahoma"/>
          <w:sz w:val="22"/>
          <w:szCs w:val="22"/>
        </w:rPr>
        <w:t>Biological toxins (e.g., Botulinum toxin including cosmetic BOTOX).</w:t>
      </w:r>
    </w:p>
    <w:p w14:paraId="3FADA847" w14:textId="77777777" w:rsidR="0012348C" w:rsidRPr="00EC683C" w:rsidRDefault="0012348C" w:rsidP="0012348C">
      <w:pPr>
        <w:numPr>
          <w:ilvl w:val="0"/>
          <w:numId w:val="18"/>
        </w:numPr>
        <w:spacing w:before="100" w:beforeAutospacing="1" w:after="100" w:afterAutospacing="1"/>
        <w:rPr>
          <w:rFonts w:ascii="Tahoma" w:hAnsi="Tahoma" w:cs="Tahoma"/>
          <w:sz w:val="22"/>
          <w:szCs w:val="22"/>
        </w:rPr>
      </w:pPr>
      <w:r w:rsidRPr="00EC683C">
        <w:rPr>
          <w:rFonts w:ascii="Tahoma" w:hAnsi="Tahoma" w:cs="Tahoma"/>
          <w:sz w:val="22"/>
          <w:szCs w:val="22"/>
        </w:rPr>
        <w:t>All activities, regardless of Biosafety Level, involving  recombinant or synthetic nucleic acid molecule technology (rDNA techniques).</w:t>
      </w:r>
    </w:p>
    <w:p w14:paraId="041D8AF5" w14:textId="77777777" w:rsidR="0012348C" w:rsidRPr="00EC683C" w:rsidRDefault="0012348C" w:rsidP="0012348C">
      <w:pPr>
        <w:numPr>
          <w:ilvl w:val="0"/>
          <w:numId w:val="18"/>
        </w:numPr>
        <w:spacing w:before="100" w:beforeAutospacing="1" w:after="100" w:afterAutospacing="1"/>
        <w:rPr>
          <w:rFonts w:ascii="Tahoma" w:hAnsi="Tahoma" w:cs="Tahoma"/>
          <w:sz w:val="22"/>
          <w:szCs w:val="22"/>
        </w:rPr>
      </w:pPr>
      <w:r w:rsidRPr="00EC683C">
        <w:rPr>
          <w:rFonts w:ascii="Tahoma" w:hAnsi="Tahoma" w:cs="Tahoma"/>
          <w:sz w:val="22"/>
          <w:szCs w:val="22"/>
        </w:rPr>
        <w:lastRenderedPageBreak/>
        <w:t xml:space="preserve">HHS and USDA Select Agents and Toxins, as defined in Federal Regulations 7 CFR 331, 9 CFR 121, and 42 CFR 73. The current list is available at </w:t>
      </w:r>
      <w:r w:rsidRPr="00EC683C">
        <w:rPr>
          <w:rFonts w:ascii="Tahoma" w:hAnsi="Tahoma" w:cs="Tahoma"/>
          <w:color w:val="0000FF"/>
          <w:sz w:val="22"/>
          <w:szCs w:val="22"/>
          <w:u w:val="single"/>
        </w:rPr>
        <w:t>https://www.selectagents.gov</w:t>
      </w:r>
      <w:r w:rsidRPr="00EC683C">
        <w:rPr>
          <w:rFonts w:ascii="Tahoma" w:hAnsi="Tahoma" w:cs="Tahoma"/>
          <w:sz w:val="22"/>
          <w:szCs w:val="22"/>
        </w:rPr>
        <w:t>.</w:t>
      </w:r>
    </w:p>
    <w:p w14:paraId="7C688057" w14:textId="77777777" w:rsidR="0012348C" w:rsidRPr="00EC683C" w:rsidRDefault="0012348C" w:rsidP="0012348C">
      <w:pPr>
        <w:numPr>
          <w:ilvl w:val="0"/>
          <w:numId w:val="18"/>
        </w:numPr>
        <w:spacing w:before="100" w:beforeAutospacing="1" w:after="100" w:afterAutospacing="1"/>
        <w:rPr>
          <w:rFonts w:ascii="Tahoma" w:hAnsi="Tahoma" w:cs="Tahoma"/>
          <w:sz w:val="22"/>
          <w:szCs w:val="22"/>
        </w:rPr>
      </w:pPr>
      <w:r w:rsidRPr="00EC683C">
        <w:rPr>
          <w:rFonts w:ascii="Tahoma" w:hAnsi="Tahoma" w:cs="Tahoma"/>
          <w:sz w:val="22"/>
          <w:szCs w:val="22"/>
        </w:rPr>
        <w:t>Activities involving any radiation producing equipment or materials including ionizing, non-ionizing, x-rays, and lasers.</w:t>
      </w:r>
    </w:p>
    <w:p w14:paraId="5010714E" w14:textId="77777777" w:rsidR="0012348C" w:rsidRPr="00EC683C" w:rsidRDefault="0012348C" w:rsidP="0012348C">
      <w:pPr>
        <w:numPr>
          <w:ilvl w:val="0"/>
          <w:numId w:val="18"/>
        </w:numPr>
        <w:spacing w:before="100" w:beforeAutospacing="1" w:after="100" w:afterAutospacing="1"/>
        <w:rPr>
          <w:rFonts w:ascii="Tahoma" w:hAnsi="Tahoma" w:cs="Tahoma"/>
          <w:sz w:val="22"/>
          <w:szCs w:val="22"/>
        </w:rPr>
      </w:pPr>
      <w:r w:rsidRPr="00EC683C">
        <w:rPr>
          <w:rFonts w:ascii="Tahoma" w:hAnsi="Tahoma" w:cs="Tahoma"/>
          <w:sz w:val="22"/>
          <w:szCs w:val="22"/>
        </w:rPr>
        <w:t xml:space="preserve">Chemicals designated as </w:t>
      </w:r>
      <w:r w:rsidRPr="00EC683C">
        <w:rPr>
          <w:rFonts w:ascii="Tahoma" w:hAnsi="Tahoma" w:cs="Tahoma"/>
          <w:b/>
          <w:bCs/>
          <w:sz w:val="22"/>
          <w:szCs w:val="22"/>
        </w:rPr>
        <w:t>particularly hazardous agents</w:t>
      </w:r>
      <w:r w:rsidRPr="00EC683C">
        <w:rPr>
          <w:rFonts w:ascii="Tahoma" w:hAnsi="Tahoma" w:cs="Tahoma"/>
          <w:sz w:val="22"/>
          <w:szCs w:val="22"/>
        </w:rPr>
        <w:t xml:space="preserve"> including hazardous drugs, carcinogens, reproductive hazards, nanoparticles, or toxic chemicals, as well as materials that may have serious impact on the environment during release or disposal that are used in conjunction with animals.</w:t>
      </w:r>
    </w:p>
    <w:p w14:paraId="21D7A62A" w14:textId="075DBF9B" w:rsidR="0012348C" w:rsidRPr="0012348C" w:rsidRDefault="0012348C" w:rsidP="0012348C">
      <w:pPr>
        <w:pStyle w:val="ListParagraph"/>
        <w:numPr>
          <w:ilvl w:val="2"/>
          <w:numId w:val="17"/>
        </w:numPr>
        <w:ind w:left="360"/>
        <w:outlineLvl w:val="0"/>
        <w:rPr>
          <w:rFonts w:ascii="Tahoma" w:hAnsi="Tahoma" w:cs="Tahoma"/>
          <w:sz w:val="22"/>
          <w:szCs w:val="22"/>
        </w:rPr>
      </w:pPr>
      <w:r w:rsidRPr="0012348C">
        <w:rPr>
          <w:rFonts w:ascii="Tahoma" w:hAnsi="Tahoma" w:cs="Tahoma"/>
          <w:b/>
          <w:bCs/>
        </w:rPr>
        <w:t>Biosafety Levels (BSL)-</w:t>
      </w:r>
      <w:r w:rsidRPr="0012348C">
        <w:rPr>
          <w:rFonts w:ascii="Arial" w:hAnsi="Arial" w:cs="Arial"/>
          <w:b/>
          <w:bCs/>
          <w:sz w:val="22"/>
          <w:szCs w:val="22"/>
        </w:rPr>
        <w:t xml:space="preserve"> </w:t>
      </w:r>
      <w:r w:rsidRPr="0012348C">
        <w:rPr>
          <w:rFonts w:ascii="Tahoma" w:hAnsi="Tahoma" w:cs="Tahoma"/>
          <w:sz w:val="22"/>
          <w:szCs w:val="22"/>
        </w:rPr>
        <w:t xml:space="preserve">standard microbiological practices, special practices, safety equipment, and laboratory facilities for activities involving infectious microorganisms, toxins and laboratory animals. </w:t>
      </w:r>
    </w:p>
    <w:p w14:paraId="690E5127" w14:textId="015364B8" w:rsidR="0012348C" w:rsidRPr="00B8204A" w:rsidRDefault="0012348C" w:rsidP="00B8204A">
      <w:pPr>
        <w:pStyle w:val="ListParagraph"/>
        <w:numPr>
          <w:ilvl w:val="3"/>
          <w:numId w:val="17"/>
        </w:numPr>
        <w:ind w:left="720"/>
        <w:outlineLvl w:val="0"/>
        <w:rPr>
          <w:rFonts w:ascii="Tahoma" w:hAnsi="Tahoma" w:cs="Tahoma"/>
          <w:sz w:val="22"/>
          <w:szCs w:val="22"/>
        </w:rPr>
      </w:pPr>
      <w:r w:rsidRPr="00B8204A">
        <w:rPr>
          <w:rFonts w:ascii="Tahoma" w:hAnsi="Tahoma" w:cs="Tahoma"/>
          <w:b/>
          <w:bCs/>
          <w:sz w:val="22"/>
          <w:szCs w:val="22"/>
        </w:rPr>
        <w:t xml:space="preserve">Biosafety Level 1 (BSL-1)- </w:t>
      </w:r>
      <w:r w:rsidRPr="00B8204A">
        <w:rPr>
          <w:rFonts w:ascii="Tahoma" w:hAnsi="Tahoma" w:cs="Tahoma"/>
          <w:sz w:val="22"/>
          <w:szCs w:val="22"/>
        </w:rPr>
        <w:t xml:space="preserve">suitable for work involving well-characterized agents not known to consistently cause disease in immunocompetent adult humans and that present minimal </w:t>
      </w:r>
      <w:r w:rsidR="00B8204A" w:rsidRPr="00B8204A">
        <w:rPr>
          <w:rFonts w:ascii="Tahoma" w:hAnsi="Tahoma" w:cs="Tahoma"/>
          <w:sz w:val="22"/>
          <w:szCs w:val="22"/>
        </w:rPr>
        <w:t xml:space="preserve">potential hazard to laboratory personnel and the environment. </w:t>
      </w:r>
    </w:p>
    <w:p w14:paraId="654C3256" w14:textId="662BB044" w:rsidR="0012348C" w:rsidRPr="0012348C" w:rsidRDefault="0012348C" w:rsidP="00B8204A">
      <w:pPr>
        <w:pStyle w:val="ListParagraph"/>
        <w:numPr>
          <w:ilvl w:val="3"/>
          <w:numId w:val="17"/>
        </w:numPr>
        <w:ind w:left="720"/>
        <w:outlineLvl w:val="0"/>
        <w:rPr>
          <w:rFonts w:ascii="Tahoma" w:hAnsi="Tahoma" w:cs="Tahoma"/>
          <w:sz w:val="22"/>
          <w:szCs w:val="22"/>
        </w:rPr>
      </w:pPr>
      <w:r w:rsidRPr="0012348C">
        <w:rPr>
          <w:rFonts w:ascii="Tahoma" w:hAnsi="Tahoma" w:cs="Tahoma"/>
          <w:b/>
          <w:bCs/>
          <w:sz w:val="22"/>
          <w:szCs w:val="22"/>
        </w:rPr>
        <w:t>Biosafety Level 2 (BSL-2)</w:t>
      </w:r>
      <w:r w:rsidRPr="0012348C">
        <w:rPr>
          <w:rFonts w:ascii="Tahoma" w:hAnsi="Tahoma" w:cs="Tahoma"/>
          <w:sz w:val="22"/>
          <w:szCs w:val="22"/>
        </w:rPr>
        <w:t>- suitable for work with agents associated with human disease and pose moderate hazards to personnel and the environment.</w:t>
      </w:r>
    </w:p>
    <w:p w14:paraId="37340008" w14:textId="3C2D65DB" w:rsidR="0012348C" w:rsidRPr="0012348C" w:rsidRDefault="0012348C" w:rsidP="00B8204A">
      <w:pPr>
        <w:pStyle w:val="ListParagraph"/>
        <w:numPr>
          <w:ilvl w:val="3"/>
          <w:numId w:val="17"/>
        </w:numPr>
        <w:ind w:left="720"/>
        <w:outlineLvl w:val="0"/>
        <w:rPr>
          <w:rFonts w:ascii="Tahoma" w:hAnsi="Tahoma" w:cs="Tahoma"/>
          <w:sz w:val="22"/>
          <w:szCs w:val="22"/>
        </w:rPr>
      </w:pPr>
      <w:r w:rsidRPr="0012348C">
        <w:rPr>
          <w:rFonts w:ascii="Tahoma" w:hAnsi="Tahoma" w:cs="Tahoma"/>
          <w:b/>
          <w:bCs/>
          <w:sz w:val="22"/>
          <w:szCs w:val="22"/>
        </w:rPr>
        <w:t>Biosafety Level 3 (BSL-3)</w:t>
      </w:r>
      <w:r w:rsidRPr="0012348C">
        <w:rPr>
          <w:rFonts w:ascii="Tahoma" w:hAnsi="Tahoma" w:cs="Tahoma"/>
          <w:sz w:val="22"/>
          <w:szCs w:val="22"/>
        </w:rPr>
        <w:t xml:space="preserve">- suitable for work with indigenous or exotic agents that may cause serious or potentially lethal disease through the inhalation route of exposure. </w:t>
      </w:r>
    </w:p>
    <w:p w14:paraId="60F2173C" w14:textId="7167272A" w:rsidR="0012348C" w:rsidRPr="0012348C" w:rsidRDefault="0012348C" w:rsidP="00B8204A">
      <w:pPr>
        <w:pStyle w:val="ListParagraph"/>
        <w:numPr>
          <w:ilvl w:val="3"/>
          <w:numId w:val="17"/>
        </w:numPr>
        <w:ind w:left="720"/>
        <w:outlineLvl w:val="0"/>
        <w:rPr>
          <w:rFonts w:ascii="Tahoma" w:hAnsi="Tahoma" w:cs="Tahoma"/>
          <w:sz w:val="22"/>
          <w:szCs w:val="22"/>
        </w:rPr>
      </w:pPr>
      <w:r w:rsidRPr="0012348C">
        <w:rPr>
          <w:rFonts w:ascii="Tahoma" w:hAnsi="Tahoma" w:cs="Tahoma"/>
          <w:b/>
          <w:bCs/>
          <w:sz w:val="22"/>
          <w:szCs w:val="22"/>
        </w:rPr>
        <w:t>Biosafety Level 4 (BSL-4)</w:t>
      </w:r>
      <w:r w:rsidRPr="0012348C">
        <w:rPr>
          <w:rFonts w:ascii="Tahoma" w:hAnsi="Tahoma" w:cs="Tahoma"/>
          <w:sz w:val="22"/>
          <w:szCs w:val="22"/>
        </w:rPr>
        <w:t xml:space="preserve">- required for work with dangerous and exotic agents that pose a high individual risk of aerosol-transmitted laboratory infections and life-threatening diseases that are frequently fatal, agents for which there are no vaccines or treatments, or work with a related agent with unknown risk of transmission. </w:t>
      </w:r>
    </w:p>
    <w:p w14:paraId="42723AF4" w14:textId="77777777" w:rsidR="0012348C" w:rsidRDefault="0012348C" w:rsidP="0012348C">
      <w:pPr>
        <w:outlineLvl w:val="0"/>
        <w:rPr>
          <w:rFonts w:ascii="Arial" w:hAnsi="Arial" w:cs="Arial"/>
          <w:b/>
          <w:bCs/>
          <w:sz w:val="22"/>
          <w:szCs w:val="22"/>
        </w:rPr>
      </w:pPr>
    </w:p>
    <w:p w14:paraId="334C7A88" w14:textId="6E475305" w:rsidR="0012348C" w:rsidRPr="0012348C" w:rsidRDefault="0012348C" w:rsidP="0012348C">
      <w:pPr>
        <w:pStyle w:val="ListParagraph"/>
        <w:numPr>
          <w:ilvl w:val="2"/>
          <w:numId w:val="17"/>
        </w:numPr>
        <w:ind w:left="270" w:hanging="270"/>
        <w:outlineLvl w:val="0"/>
        <w:rPr>
          <w:rFonts w:ascii="Tahoma" w:hAnsi="Tahoma" w:cs="Tahoma"/>
          <w:b/>
          <w:bCs/>
        </w:rPr>
      </w:pPr>
      <w:r>
        <w:rPr>
          <w:rFonts w:ascii="Tahoma" w:hAnsi="Tahoma" w:cs="Tahoma"/>
          <w:b/>
          <w:bCs/>
        </w:rPr>
        <w:t xml:space="preserve"> </w:t>
      </w:r>
      <w:r w:rsidRPr="0012348C">
        <w:rPr>
          <w:rFonts w:ascii="Tahoma" w:hAnsi="Tahoma" w:cs="Tahoma"/>
          <w:b/>
          <w:bCs/>
        </w:rPr>
        <w:t>Animal Biosafety Levels (ABSL)</w:t>
      </w:r>
    </w:p>
    <w:p w14:paraId="18058FB8" w14:textId="321BA46B" w:rsidR="0012348C" w:rsidRPr="0012348C" w:rsidRDefault="0012348C" w:rsidP="00B8204A">
      <w:pPr>
        <w:pStyle w:val="ListParagraph"/>
        <w:numPr>
          <w:ilvl w:val="3"/>
          <w:numId w:val="17"/>
        </w:numPr>
        <w:ind w:left="810"/>
        <w:outlineLvl w:val="0"/>
        <w:rPr>
          <w:rFonts w:ascii="Tahoma" w:hAnsi="Tahoma" w:cs="Tahoma"/>
          <w:sz w:val="22"/>
          <w:szCs w:val="22"/>
        </w:rPr>
      </w:pPr>
      <w:r w:rsidRPr="0012348C">
        <w:rPr>
          <w:rFonts w:ascii="Tahoma" w:hAnsi="Tahoma" w:cs="Tahoma"/>
          <w:b/>
          <w:bCs/>
          <w:sz w:val="22"/>
          <w:szCs w:val="22"/>
        </w:rPr>
        <w:t>Animal Biosafety Level 1 (ABSL-1</w:t>
      </w:r>
      <w:r w:rsidRPr="0012348C">
        <w:rPr>
          <w:rFonts w:ascii="Tahoma" w:hAnsi="Tahoma" w:cs="Tahoma"/>
          <w:sz w:val="22"/>
          <w:szCs w:val="22"/>
        </w:rPr>
        <w:t>)- suitable for work involving well-characterized agents that are not known to consistently cause disease in immunocompetent adult humans and present minimal potential hazard to personnel and environment.</w:t>
      </w:r>
      <w:r w:rsidRPr="0012348C">
        <w:rPr>
          <w:rFonts w:ascii="Tahoma" w:hAnsi="Tahoma" w:cs="Tahoma"/>
          <w:b/>
          <w:bCs/>
          <w:sz w:val="22"/>
          <w:szCs w:val="22"/>
        </w:rPr>
        <w:t xml:space="preserve"> </w:t>
      </w:r>
    </w:p>
    <w:p w14:paraId="2867574B" w14:textId="73D3B937" w:rsidR="0012348C" w:rsidRPr="0012348C" w:rsidRDefault="0012348C" w:rsidP="0012348C">
      <w:pPr>
        <w:pStyle w:val="ListParagraph"/>
        <w:numPr>
          <w:ilvl w:val="3"/>
          <w:numId w:val="17"/>
        </w:numPr>
        <w:ind w:left="810"/>
        <w:outlineLvl w:val="0"/>
        <w:rPr>
          <w:rFonts w:ascii="Tahoma" w:hAnsi="Tahoma" w:cs="Tahoma"/>
          <w:sz w:val="22"/>
          <w:szCs w:val="22"/>
        </w:rPr>
      </w:pPr>
      <w:r w:rsidRPr="0012348C">
        <w:rPr>
          <w:rFonts w:ascii="Tahoma" w:hAnsi="Tahoma" w:cs="Tahoma"/>
          <w:b/>
          <w:bCs/>
          <w:sz w:val="22"/>
          <w:szCs w:val="22"/>
        </w:rPr>
        <w:t>Animal Biosafety Level 2 (ABSL-2</w:t>
      </w:r>
      <w:r w:rsidRPr="0012348C">
        <w:rPr>
          <w:rFonts w:ascii="Tahoma" w:hAnsi="Tahoma" w:cs="Tahoma"/>
          <w:sz w:val="22"/>
          <w:szCs w:val="22"/>
        </w:rPr>
        <w:t xml:space="preserve">)- suitable for work involving laboratory animals infected with agents associated with human disease and posing a moderate hazard to personnel and the environment. </w:t>
      </w:r>
    </w:p>
    <w:p w14:paraId="1F8C9CBC" w14:textId="74C29111" w:rsidR="0012348C" w:rsidRPr="0012348C" w:rsidRDefault="0012348C" w:rsidP="0012348C">
      <w:pPr>
        <w:pStyle w:val="ListParagraph"/>
        <w:numPr>
          <w:ilvl w:val="3"/>
          <w:numId w:val="17"/>
        </w:numPr>
        <w:ind w:left="810"/>
        <w:outlineLvl w:val="0"/>
        <w:rPr>
          <w:rFonts w:ascii="Tahoma" w:hAnsi="Tahoma" w:cs="Tahoma"/>
          <w:sz w:val="22"/>
          <w:szCs w:val="22"/>
        </w:rPr>
      </w:pPr>
      <w:r w:rsidRPr="0012348C">
        <w:rPr>
          <w:rFonts w:ascii="Tahoma" w:hAnsi="Tahoma" w:cs="Tahoma"/>
          <w:b/>
          <w:bCs/>
          <w:sz w:val="22"/>
          <w:szCs w:val="22"/>
        </w:rPr>
        <w:t>Animal Biosafety Level 3 (ABSL-3</w:t>
      </w:r>
      <w:r w:rsidRPr="0012348C">
        <w:rPr>
          <w:rFonts w:ascii="Tahoma" w:hAnsi="Tahoma" w:cs="Tahoma"/>
          <w:sz w:val="22"/>
          <w:szCs w:val="22"/>
        </w:rPr>
        <w:t>)- suitable for work with laboratory animals infected with indigenous or exotic agents, agents that present a potential for aerosol transmission, and agents causing serious or potentially lethal disease.</w:t>
      </w:r>
    </w:p>
    <w:p w14:paraId="70658C85" w14:textId="0BB1C82A" w:rsidR="0012348C" w:rsidRPr="0012348C" w:rsidRDefault="0012348C" w:rsidP="0012348C">
      <w:pPr>
        <w:pStyle w:val="ListParagraph"/>
        <w:numPr>
          <w:ilvl w:val="3"/>
          <w:numId w:val="17"/>
        </w:numPr>
        <w:ind w:left="810"/>
        <w:outlineLvl w:val="0"/>
        <w:rPr>
          <w:rFonts w:ascii="Tahoma" w:hAnsi="Tahoma" w:cs="Tahoma"/>
          <w:sz w:val="22"/>
          <w:szCs w:val="22"/>
        </w:rPr>
      </w:pPr>
      <w:r w:rsidRPr="0012348C">
        <w:rPr>
          <w:rFonts w:ascii="Tahoma" w:hAnsi="Tahoma" w:cs="Tahoma"/>
          <w:b/>
          <w:bCs/>
          <w:sz w:val="22"/>
          <w:szCs w:val="22"/>
        </w:rPr>
        <w:t>Animal Biosafety Level 4 (ABSL-4</w:t>
      </w:r>
      <w:r w:rsidRPr="0012348C">
        <w:rPr>
          <w:rFonts w:ascii="Tahoma" w:hAnsi="Tahoma" w:cs="Tahoma"/>
          <w:sz w:val="22"/>
          <w:szCs w:val="22"/>
        </w:rPr>
        <w:t>)- required for work with animals infected with dangerous and exotic agents that pose a high individual risk of aerosol-transmitted laboratory infections and life-threatening diseases that are frequently fatal, agents for which there are no vaccines or treatments, or work with a related agent with unknown risk of transmission.</w:t>
      </w:r>
    </w:p>
    <w:p w14:paraId="02CCBB50" w14:textId="77777777" w:rsidR="0012348C" w:rsidRDefault="0012348C" w:rsidP="0012348C">
      <w:pPr>
        <w:ind w:left="720"/>
        <w:outlineLvl w:val="0"/>
        <w:rPr>
          <w:rFonts w:ascii="Arial" w:hAnsi="Arial" w:cs="Arial"/>
          <w:b/>
          <w:bCs/>
          <w:sz w:val="22"/>
          <w:szCs w:val="22"/>
        </w:rPr>
      </w:pPr>
    </w:p>
    <w:p w14:paraId="033A9C3F" w14:textId="220CA159" w:rsidR="0012348C" w:rsidRPr="00BE49F0" w:rsidRDefault="0012348C" w:rsidP="0012348C">
      <w:pPr>
        <w:ind w:left="360" w:hanging="360"/>
        <w:outlineLvl w:val="0"/>
        <w:rPr>
          <w:rFonts w:ascii="Tahoma" w:hAnsi="Tahoma" w:cs="Tahoma"/>
          <w:b/>
          <w:bCs/>
        </w:rPr>
      </w:pPr>
      <w:r>
        <w:rPr>
          <w:rFonts w:ascii="Tahoma" w:hAnsi="Tahoma" w:cs="Tahoma"/>
          <w:b/>
          <w:bCs/>
        </w:rPr>
        <w:t xml:space="preserve">D. </w:t>
      </w:r>
      <w:r w:rsidRPr="00BE49F0">
        <w:rPr>
          <w:rFonts w:ascii="Tahoma" w:hAnsi="Tahoma" w:cs="Tahoma"/>
          <w:b/>
          <w:bCs/>
        </w:rPr>
        <w:t>Personal Protective Equipment (PPE)</w:t>
      </w:r>
    </w:p>
    <w:p w14:paraId="7A88C87E" w14:textId="1D100F22" w:rsidR="0012348C" w:rsidRPr="00BE49F0" w:rsidRDefault="0012348C" w:rsidP="0012348C">
      <w:pPr>
        <w:ind w:left="360" w:hanging="360"/>
        <w:outlineLvl w:val="0"/>
        <w:rPr>
          <w:rFonts w:ascii="Tahoma" w:hAnsi="Tahoma" w:cs="Tahoma"/>
          <w:sz w:val="22"/>
          <w:szCs w:val="22"/>
        </w:rPr>
      </w:pPr>
      <w:r>
        <w:rPr>
          <w:rFonts w:ascii="Tahoma" w:hAnsi="Tahoma" w:cs="Tahoma"/>
          <w:sz w:val="22"/>
          <w:szCs w:val="22"/>
        </w:rPr>
        <w:t xml:space="preserve">     </w:t>
      </w:r>
      <w:r w:rsidRPr="00BE49F0">
        <w:rPr>
          <w:rFonts w:ascii="Tahoma" w:hAnsi="Tahoma" w:cs="Tahoma"/>
          <w:sz w:val="22"/>
          <w:szCs w:val="22"/>
        </w:rPr>
        <w:t>Personal Protective Equipment (PPE) is a device or garment worn by the worker to protect against hazards. Examples of PPE include such items as gloves, foot and eye protection, face shields, protective hearing devices (earplugs, muffs), hard hats, respirators, and full body suits.</w:t>
      </w:r>
    </w:p>
    <w:p w14:paraId="69DF32EC" w14:textId="09D69CF2" w:rsidR="008B0A38" w:rsidRDefault="008B0A38" w:rsidP="008B0A38">
      <w:pPr>
        <w:ind w:right="-360"/>
        <w:rPr>
          <w:rFonts w:ascii="Tahoma" w:hAnsi="Tahoma" w:cs="Tahoma"/>
          <w:sz w:val="22"/>
          <w:szCs w:val="22"/>
        </w:rPr>
      </w:pPr>
    </w:p>
    <w:p w14:paraId="094FAE55" w14:textId="77777777" w:rsidR="00B8204A" w:rsidRDefault="00B8204A" w:rsidP="008B0A38">
      <w:pPr>
        <w:ind w:right="-360"/>
        <w:rPr>
          <w:rFonts w:ascii="Tahoma" w:hAnsi="Tahoma" w:cs="Tahoma"/>
          <w:sz w:val="22"/>
          <w:szCs w:val="22"/>
        </w:rPr>
      </w:pPr>
    </w:p>
    <w:p w14:paraId="028ACC5E" w14:textId="77777777" w:rsidR="0012348C" w:rsidRPr="005E5CF5" w:rsidRDefault="0012348C" w:rsidP="008B0A38">
      <w:pPr>
        <w:ind w:right="-360"/>
        <w:rPr>
          <w:rFonts w:ascii="Tahoma" w:hAnsi="Tahoma" w:cs="Tahoma"/>
          <w:sz w:val="22"/>
          <w:szCs w:val="22"/>
        </w:rPr>
      </w:pPr>
    </w:p>
    <w:p w14:paraId="32B18551" w14:textId="77777777" w:rsidR="008B0A38" w:rsidRPr="00001154" w:rsidRDefault="008B0A38" w:rsidP="008B0A38">
      <w:pPr>
        <w:pStyle w:val="ListParagraph"/>
        <w:numPr>
          <w:ilvl w:val="0"/>
          <w:numId w:val="13"/>
        </w:numPr>
        <w:ind w:left="0" w:right="-360" w:hanging="540"/>
        <w:rPr>
          <w:rFonts w:ascii="Tahoma" w:hAnsi="Tahoma" w:cs="Tahoma"/>
          <w:b/>
        </w:rPr>
      </w:pPr>
      <w:r w:rsidRPr="00001154">
        <w:rPr>
          <w:rFonts w:ascii="Tahoma" w:hAnsi="Tahoma" w:cs="Tahoma"/>
          <w:b/>
        </w:rPr>
        <w:lastRenderedPageBreak/>
        <w:t>Responsibility:</w:t>
      </w:r>
    </w:p>
    <w:p w14:paraId="6E2D29F4" w14:textId="734081C7" w:rsidR="00D73AEE" w:rsidRDefault="0012348C" w:rsidP="00D73AEE">
      <w:pPr>
        <w:pStyle w:val="ListParagraph"/>
        <w:numPr>
          <w:ilvl w:val="0"/>
          <w:numId w:val="20"/>
        </w:numPr>
        <w:spacing w:before="100" w:beforeAutospacing="1" w:after="100" w:afterAutospacing="1"/>
        <w:rPr>
          <w:rFonts w:ascii="Tahoma" w:hAnsi="Tahoma" w:cs="Tahoma"/>
          <w:sz w:val="22"/>
          <w:szCs w:val="22"/>
        </w:rPr>
      </w:pPr>
      <w:r w:rsidRPr="00D73AEE">
        <w:rPr>
          <w:rFonts w:ascii="Tahoma" w:hAnsi="Tahoma" w:cs="Tahoma"/>
          <w:sz w:val="22"/>
          <w:szCs w:val="22"/>
        </w:rPr>
        <w:t>The IACUC along with the IBC delegate authority to EHS and LAR to enforce the provisions of th</w:t>
      </w:r>
      <w:r w:rsidR="00B8204A" w:rsidRPr="00D73AEE">
        <w:rPr>
          <w:rFonts w:ascii="Tahoma" w:hAnsi="Tahoma" w:cs="Tahoma"/>
          <w:sz w:val="22"/>
          <w:szCs w:val="22"/>
        </w:rPr>
        <w:t>ese guidelines</w:t>
      </w:r>
      <w:r w:rsidRPr="00D73AEE">
        <w:rPr>
          <w:rFonts w:ascii="Tahoma" w:hAnsi="Tahoma" w:cs="Tahoma"/>
          <w:sz w:val="22"/>
          <w:szCs w:val="22"/>
        </w:rPr>
        <w:t>.  Refer to the IBC or IACUC to implement sanctions if infractions should occur. The delegation includes but is not limited to:</w:t>
      </w:r>
    </w:p>
    <w:p w14:paraId="37CEFDAC" w14:textId="60DBDFFF" w:rsidR="0012348C" w:rsidRPr="00D73AEE" w:rsidRDefault="0012348C" w:rsidP="00D73AEE">
      <w:pPr>
        <w:pStyle w:val="ListParagraph"/>
        <w:numPr>
          <w:ilvl w:val="2"/>
          <w:numId w:val="20"/>
        </w:numPr>
        <w:tabs>
          <w:tab w:val="clear" w:pos="1800"/>
        </w:tabs>
        <w:spacing w:before="100" w:beforeAutospacing="1" w:after="100" w:afterAutospacing="1"/>
        <w:ind w:left="990" w:hanging="540"/>
        <w:rPr>
          <w:rFonts w:ascii="Tahoma" w:hAnsi="Tahoma" w:cs="Tahoma"/>
          <w:sz w:val="22"/>
          <w:szCs w:val="22"/>
        </w:rPr>
      </w:pPr>
      <w:r w:rsidRPr="00D73AEE">
        <w:rPr>
          <w:rFonts w:ascii="Tahoma" w:hAnsi="Tahoma" w:cs="Tahoma"/>
          <w:sz w:val="22"/>
          <w:szCs w:val="22"/>
        </w:rPr>
        <w:t>Monitoring activities covered by th</w:t>
      </w:r>
      <w:r w:rsidR="00D73AEE" w:rsidRPr="00D73AEE">
        <w:rPr>
          <w:rFonts w:ascii="Tahoma" w:hAnsi="Tahoma" w:cs="Tahoma"/>
          <w:sz w:val="22"/>
          <w:szCs w:val="22"/>
        </w:rPr>
        <w:t>ese guidelines</w:t>
      </w:r>
      <w:r w:rsidRPr="00D73AEE">
        <w:rPr>
          <w:rFonts w:ascii="Tahoma" w:hAnsi="Tahoma" w:cs="Tahoma"/>
          <w:sz w:val="22"/>
          <w:szCs w:val="22"/>
        </w:rPr>
        <w:t>.</w:t>
      </w:r>
    </w:p>
    <w:p w14:paraId="1AE68342" w14:textId="77777777" w:rsidR="0012348C" w:rsidRPr="00350D92" w:rsidRDefault="0012348C" w:rsidP="00D73AEE">
      <w:pPr>
        <w:numPr>
          <w:ilvl w:val="2"/>
          <w:numId w:val="20"/>
        </w:numPr>
        <w:tabs>
          <w:tab w:val="clear" w:pos="1800"/>
        </w:tabs>
        <w:spacing w:before="100" w:beforeAutospacing="1" w:after="100" w:afterAutospacing="1"/>
        <w:ind w:left="990" w:hanging="540"/>
        <w:rPr>
          <w:rFonts w:ascii="Tahoma" w:hAnsi="Tahoma" w:cs="Tahoma"/>
          <w:sz w:val="22"/>
          <w:szCs w:val="22"/>
        </w:rPr>
      </w:pPr>
      <w:r w:rsidRPr="00350D92">
        <w:rPr>
          <w:rFonts w:ascii="Tahoma" w:hAnsi="Tahoma" w:cs="Tahoma"/>
          <w:sz w:val="22"/>
          <w:szCs w:val="22"/>
        </w:rPr>
        <w:t>Enforcing the implementation of the defined requirements.</w:t>
      </w:r>
    </w:p>
    <w:p w14:paraId="1846314D" w14:textId="77777777" w:rsidR="0012348C" w:rsidRPr="00350D92" w:rsidRDefault="0012348C" w:rsidP="00D73AEE">
      <w:pPr>
        <w:numPr>
          <w:ilvl w:val="2"/>
          <w:numId w:val="20"/>
        </w:numPr>
        <w:tabs>
          <w:tab w:val="clear" w:pos="1800"/>
        </w:tabs>
        <w:spacing w:before="100" w:beforeAutospacing="1" w:after="100" w:afterAutospacing="1"/>
        <w:ind w:left="990" w:hanging="540"/>
        <w:rPr>
          <w:rFonts w:ascii="Tahoma" w:hAnsi="Tahoma" w:cs="Tahoma"/>
          <w:sz w:val="22"/>
          <w:szCs w:val="22"/>
        </w:rPr>
      </w:pPr>
      <w:r w:rsidRPr="00350D92">
        <w:rPr>
          <w:rFonts w:ascii="Tahoma" w:hAnsi="Tahoma" w:cs="Tahoma"/>
          <w:sz w:val="22"/>
          <w:szCs w:val="22"/>
        </w:rPr>
        <w:t>Implementing sanctions and/or suspensions.</w:t>
      </w:r>
    </w:p>
    <w:p w14:paraId="5F543862" w14:textId="3FFE8CC0" w:rsidR="008B0A38" w:rsidRPr="0012348C" w:rsidRDefault="008B0A38" w:rsidP="00D73AEE">
      <w:pPr>
        <w:pStyle w:val="ListParagraph"/>
        <w:numPr>
          <w:ilvl w:val="0"/>
          <w:numId w:val="20"/>
        </w:numPr>
        <w:ind w:right="-360"/>
        <w:rPr>
          <w:rFonts w:ascii="Tahoma" w:hAnsi="Tahoma" w:cs="Tahoma"/>
          <w:sz w:val="22"/>
          <w:szCs w:val="22"/>
        </w:rPr>
      </w:pPr>
      <w:r w:rsidRPr="0012348C">
        <w:rPr>
          <w:rFonts w:ascii="Tahoma" w:hAnsi="Tahoma" w:cs="Tahoma"/>
          <w:sz w:val="22"/>
          <w:szCs w:val="22"/>
        </w:rPr>
        <w:t xml:space="preserve">The </w:t>
      </w:r>
      <w:r w:rsidRPr="0012348C">
        <w:rPr>
          <w:rFonts w:ascii="Tahoma" w:hAnsi="Tahoma" w:cs="Tahoma"/>
          <w:b/>
          <w:sz w:val="22"/>
          <w:szCs w:val="22"/>
        </w:rPr>
        <w:t>laboratory staff</w:t>
      </w:r>
      <w:r w:rsidR="0012348C">
        <w:rPr>
          <w:rFonts w:ascii="Tahoma" w:hAnsi="Tahoma" w:cs="Tahoma"/>
          <w:sz w:val="22"/>
          <w:szCs w:val="22"/>
        </w:rPr>
        <w:t xml:space="preserve"> are</w:t>
      </w:r>
      <w:r w:rsidRPr="0012348C">
        <w:rPr>
          <w:rFonts w:ascii="Tahoma" w:hAnsi="Tahoma" w:cs="Tahoma"/>
          <w:sz w:val="22"/>
          <w:szCs w:val="22"/>
        </w:rPr>
        <w:t xml:space="preserve"> responsible for implementing the </w:t>
      </w:r>
      <w:r w:rsidR="0012348C" w:rsidRPr="0012348C">
        <w:rPr>
          <w:rFonts w:ascii="Tahoma" w:hAnsi="Tahoma" w:cs="Tahoma"/>
          <w:sz w:val="22"/>
          <w:szCs w:val="22"/>
        </w:rPr>
        <w:t xml:space="preserve">hazard guidelines in the animal facility. </w:t>
      </w:r>
    </w:p>
    <w:p w14:paraId="5D396C30" w14:textId="3E24EB72" w:rsidR="008B0A38" w:rsidRPr="00D73AEE" w:rsidRDefault="008B0A38" w:rsidP="00D73AEE">
      <w:pPr>
        <w:pStyle w:val="ListParagraph"/>
        <w:numPr>
          <w:ilvl w:val="0"/>
          <w:numId w:val="20"/>
        </w:numPr>
        <w:tabs>
          <w:tab w:val="left" w:pos="3547"/>
        </w:tabs>
        <w:ind w:right="-360"/>
        <w:rPr>
          <w:rFonts w:ascii="Tahoma" w:hAnsi="Tahoma" w:cs="Tahoma"/>
          <w:sz w:val="22"/>
          <w:szCs w:val="22"/>
        </w:rPr>
      </w:pPr>
      <w:r w:rsidRPr="00D73AEE">
        <w:rPr>
          <w:rFonts w:ascii="Tahoma" w:hAnsi="Tahoma" w:cs="Tahoma"/>
          <w:sz w:val="22"/>
          <w:szCs w:val="22"/>
        </w:rPr>
        <w:t xml:space="preserve">The </w:t>
      </w:r>
      <w:r w:rsidRPr="00D73AEE">
        <w:rPr>
          <w:rFonts w:ascii="Tahoma" w:hAnsi="Tahoma" w:cs="Tahoma"/>
          <w:b/>
          <w:sz w:val="22"/>
          <w:szCs w:val="22"/>
        </w:rPr>
        <w:t>Principal Investigator (PI)</w:t>
      </w:r>
      <w:r w:rsidRPr="00D73AEE">
        <w:rPr>
          <w:rFonts w:ascii="Tahoma" w:hAnsi="Tahoma" w:cs="Tahoma"/>
          <w:sz w:val="22"/>
          <w:szCs w:val="22"/>
        </w:rPr>
        <w:t xml:space="preserve"> is responsible for ensuring that all </w:t>
      </w:r>
      <w:r w:rsidR="0012348C" w:rsidRPr="00D73AEE">
        <w:rPr>
          <w:rFonts w:ascii="Tahoma" w:hAnsi="Tahoma" w:cs="Tahoma"/>
          <w:sz w:val="22"/>
          <w:szCs w:val="22"/>
        </w:rPr>
        <w:t xml:space="preserve">research staff are appropriately trained in identifying hazards, understanding how to handle hazardous material and how to appropriately dispose of hazardous material. </w:t>
      </w:r>
      <w:r w:rsidRPr="00D73AEE">
        <w:rPr>
          <w:rFonts w:ascii="Tahoma" w:hAnsi="Tahoma" w:cs="Tahoma"/>
          <w:sz w:val="22"/>
          <w:szCs w:val="22"/>
        </w:rPr>
        <w:tab/>
      </w:r>
    </w:p>
    <w:p w14:paraId="399DA83F" w14:textId="14D440A4" w:rsidR="0012348C" w:rsidRPr="0012348C" w:rsidRDefault="0012348C" w:rsidP="00D73AEE">
      <w:pPr>
        <w:pStyle w:val="ListParagraph"/>
        <w:numPr>
          <w:ilvl w:val="0"/>
          <w:numId w:val="20"/>
        </w:numPr>
        <w:ind w:right="-360"/>
        <w:rPr>
          <w:rFonts w:ascii="Tahoma" w:hAnsi="Tahoma" w:cs="Tahoma"/>
          <w:b/>
          <w:sz w:val="22"/>
          <w:szCs w:val="22"/>
        </w:rPr>
      </w:pPr>
      <w:r w:rsidRPr="0012348C">
        <w:rPr>
          <w:rFonts w:ascii="Tahoma" w:hAnsi="Tahoma" w:cs="Tahoma"/>
          <w:b/>
          <w:sz w:val="22"/>
          <w:szCs w:val="22"/>
        </w:rPr>
        <w:t>Procedures</w:t>
      </w:r>
      <w:r>
        <w:rPr>
          <w:rFonts w:ascii="Tahoma" w:hAnsi="Tahoma" w:cs="Tahoma"/>
          <w:b/>
          <w:sz w:val="22"/>
          <w:szCs w:val="22"/>
        </w:rPr>
        <w:t xml:space="preserve">- </w:t>
      </w:r>
      <w:r w:rsidRPr="0012348C">
        <w:rPr>
          <w:rFonts w:ascii="Tahoma" w:hAnsi="Tahoma" w:cs="Tahoma"/>
          <w:sz w:val="22"/>
          <w:szCs w:val="22"/>
        </w:rPr>
        <w:t>Activities involving hazardous materials used in conjunction with vertebrate animals must be in accordance with the approval of the relevant University oversight committees, where applicable, and in accordance with Environment, Health &amp; Safety (EHS)-defined engineering control practices, using the appropriate Personal Protective Equipment (PPE), and following all applicable safety SOPs and policies.</w:t>
      </w:r>
    </w:p>
    <w:p w14:paraId="704C447D" w14:textId="0835D713" w:rsidR="0012348C" w:rsidRPr="00600AE8" w:rsidRDefault="0012348C" w:rsidP="0012348C">
      <w:pPr>
        <w:numPr>
          <w:ilvl w:val="0"/>
          <w:numId w:val="19"/>
        </w:numPr>
        <w:spacing w:before="100" w:beforeAutospacing="1" w:after="100" w:afterAutospacing="1"/>
        <w:rPr>
          <w:rFonts w:ascii="Tahoma" w:hAnsi="Tahoma" w:cs="Tahoma"/>
          <w:sz w:val="22"/>
          <w:szCs w:val="22"/>
        </w:rPr>
      </w:pPr>
      <w:r w:rsidRPr="00600AE8">
        <w:rPr>
          <w:rFonts w:ascii="Tahoma" w:hAnsi="Tahoma" w:cs="Tahoma"/>
          <w:b/>
          <w:bCs/>
          <w:i/>
          <w:iCs/>
          <w:sz w:val="22"/>
          <w:szCs w:val="22"/>
        </w:rPr>
        <w:t>Biohazards:</w:t>
      </w:r>
      <w:r w:rsidRPr="00600AE8">
        <w:rPr>
          <w:rFonts w:ascii="Tahoma" w:hAnsi="Tahoma" w:cs="Tahoma"/>
          <w:sz w:val="22"/>
          <w:szCs w:val="22"/>
        </w:rPr>
        <w:t xml:space="preserve"> Before the IACUC approves use of biohazards in animals, approval by the Institutional Biosafety Committee (IBC) is necessary. Animal users provide the required information needed to conduct the risk assessment (e.g., </w:t>
      </w:r>
      <w:r>
        <w:rPr>
          <w:rFonts w:ascii="Tahoma" w:hAnsi="Tahoma" w:cs="Tahoma"/>
          <w:sz w:val="22"/>
          <w:szCs w:val="22"/>
        </w:rPr>
        <w:t xml:space="preserve">name of the hazard, </w:t>
      </w:r>
      <w:r w:rsidRPr="00600AE8">
        <w:rPr>
          <w:rFonts w:ascii="Tahoma" w:hAnsi="Tahoma" w:cs="Tahoma"/>
          <w:sz w:val="22"/>
          <w:szCs w:val="22"/>
        </w:rPr>
        <w:t>nature of hazard</w:t>
      </w:r>
      <w:r>
        <w:rPr>
          <w:rFonts w:ascii="Tahoma" w:hAnsi="Tahoma" w:cs="Tahoma"/>
          <w:sz w:val="22"/>
          <w:szCs w:val="22"/>
        </w:rPr>
        <w:t>,</w:t>
      </w:r>
      <w:r w:rsidRPr="00600AE8">
        <w:rPr>
          <w:rFonts w:ascii="Tahoma" w:hAnsi="Tahoma" w:cs="Tahoma"/>
          <w:sz w:val="22"/>
          <w:szCs w:val="22"/>
        </w:rPr>
        <w:t xml:space="preserve"> route of administration</w:t>
      </w:r>
      <w:r>
        <w:rPr>
          <w:rFonts w:ascii="Tahoma" w:hAnsi="Tahoma" w:cs="Tahoma"/>
          <w:sz w:val="22"/>
          <w:szCs w:val="22"/>
        </w:rPr>
        <w:t xml:space="preserve"> and dose</w:t>
      </w:r>
      <w:r w:rsidRPr="00600AE8">
        <w:rPr>
          <w:rFonts w:ascii="Tahoma" w:hAnsi="Tahoma" w:cs="Tahoma"/>
          <w:sz w:val="22"/>
          <w:szCs w:val="22"/>
        </w:rPr>
        <w:t>) through a</w:t>
      </w:r>
      <w:r>
        <w:rPr>
          <w:rFonts w:ascii="Tahoma" w:hAnsi="Tahoma" w:cs="Tahoma"/>
          <w:sz w:val="22"/>
          <w:szCs w:val="22"/>
        </w:rPr>
        <w:t>n IACUC</w:t>
      </w:r>
      <w:r w:rsidRPr="00600AE8">
        <w:rPr>
          <w:rFonts w:ascii="Tahoma" w:hAnsi="Tahoma" w:cs="Tahoma"/>
          <w:sz w:val="22"/>
          <w:szCs w:val="22"/>
        </w:rPr>
        <w:t xml:space="preserve"> protocol submission </w:t>
      </w:r>
      <w:r>
        <w:rPr>
          <w:rFonts w:ascii="Tahoma" w:hAnsi="Tahoma" w:cs="Tahoma"/>
          <w:sz w:val="22"/>
          <w:szCs w:val="22"/>
        </w:rPr>
        <w:t xml:space="preserve">and, where applicable, </w:t>
      </w:r>
      <w:r w:rsidRPr="00600AE8">
        <w:rPr>
          <w:rFonts w:ascii="Tahoma" w:hAnsi="Tahoma" w:cs="Tahoma"/>
          <w:sz w:val="22"/>
          <w:szCs w:val="22"/>
        </w:rPr>
        <w:t>to the IBC</w:t>
      </w:r>
      <w:r>
        <w:rPr>
          <w:rFonts w:ascii="Tahoma" w:hAnsi="Tahoma" w:cs="Tahoma"/>
          <w:sz w:val="22"/>
          <w:szCs w:val="22"/>
        </w:rPr>
        <w:t xml:space="preserve"> (only rDNA and ABSL2 </w:t>
      </w:r>
      <w:r w:rsidR="006A435F">
        <w:rPr>
          <w:rFonts w:ascii="Tahoma" w:hAnsi="Tahoma" w:cs="Tahoma"/>
          <w:sz w:val="22"/>
          <w:szCs w:val="22"/>
        </w:rPr>
        <w:t xml:space="preserve">and higher </w:t>
      </w:r>
      <w:r>
        <w:rPr>
          <w:rFonts w:ascii="Tahoma" w:hAnsi="Tahoma" w:cs="Tahoma"/>
          <w:sz w:val="22"/>
          <w:szCs w:val="22"/>
        </w:rPr>
        <w:t>agents are required to have an IBC protocol)</w:t>
      </w:r>
      <w:r w:rsidRPr="00600AE8">
        <w:rPr>
          <w:rFonts w:ascii="Tahoma" w:hAnsi="Tahoma" w:cs="Tahoma"/>
          <w:sz w:val="22"/>
          <w:szCs w:val="22"/>
        </w:rPr>
        <w:t xml:space="preserve">. The review and approval process of the </w:t>
      </w:r>
      <w:r>
        <w:rPr>
          <w:rFonts w:ascii="Tahoma" w:hAnsi="Tahoma" w:cs="Tahoma"/>
          <w:sz w:val="22"/>
          <w:szCs w:val="22"/>
        </w:rPr>
        <w:t xml:space="preserve">IACUC and </w:t>
      </w:r>
      <w:r w:rsidRPr="00600AE8">
        <w:rPr>
          <w:rFonts w:ascii="Tahoma" w:hAnsi="Tahoma" w:cs="Tahoma"/>
          <w:sz w:val="22"/>
          <w:szCs w:val="22"/>
        </w:rPr>
        <w:t>IBC includes EHS staff who specialize in biosafety and who identify appropriate control measures for the work.</w:t>
      </w:r>
    </w:p>
    <w:p w14:paraId="38EC53D1" w14:textId="77777777" w:rsidR="0012348C" w:rsidRPr="00600AE8" w:rsidRDefault="0012348C" w:rsidP="0012348C">
      <w:pPr>
        <w:numPr>
          <w:ilvl w:val="0"/>
          <w:numId w:val="19"/>
        </w:numPr>
        <w:spacing w:before="100" w:beforeAutospacing="1" w:after="100" w:afterAutospacing="1"/>
        <w:rPr>
          <w:rFonts w:ascii="Tahoma" w:hAnsi="Tahoma" w:cs="Tahoma"/>
          <w:sz w:val="22"/>
          <w:szCs w:val="22"/>
        </w:rPr>
      </w:pPr>
      <w:r w:rsidRPr="00600AE8">
        <w:rPr>
          <w:rFonts w:ascii="Tahoma" w:hAnsi="Tahoma" w:cs="Tahoma"/>
          <w:b/>
          <w:bCs/>
          <w:i/>
          <w:iCs/>
          <w:sz w:val="22"/>
          <w:szCs w:val="22"/>
        </w:rPr>
        <w:t>Chemical hazards:</w:t>
      </w:r>
      <w:r w:rsidRPr="00600AE8">
        <w:rPr>
          <w:rFonts w:ascii="Tahoma" w:hAnsi="Tahoma" w:cs="Tahoma"/>
          <w:sz w:val="22"/>
          <w:szCs w:val="22"/>
        </w:rPr>
        <w:t xml:space="preserve"> Before the IACUC approves the use of chemicals in animals, EHS identifies </w:t>
      </w:r>
      <w:r>
        <w:rPr>
          <w:rFonts w:ascii="Tahoma" w:hAnsi="Tahoma" w:cs="Tahoma"/>
          <w:sz w:val="22"/>
          <w:szCs w:val="22"/>
        </w:rPr>
        <w:t xml:space="preserve">particularly </w:t>
      </w:r>
      <w:r w:rsidRPr="00BE49F0">
        <w:rPr>
          <w:rFonts w:ascii="Tahoma" w:hAnsi="Tahoma" w:cs="Tahoma"/>
          <w:sz w:val="22"/>
          <w:szCs w:val="22"/>
        </w:rPr>
        <w:t xml:space="preserve">hazardous </w:t>
      </w:r>
      <w:r>
        <w:rPr>
          <w:rFonts w:ascii="Tahoma" w:hAnsi="Tahoma" w:cs="Tahoma"/>
          <w:sz w:val="22"/>
          <w:szCs w:val="22"/>
        </w:rPr>
        <w:t xml:space="preserve">agents (PHA) </w:t>
      </w:r>
      <w:r w:rsidRPr="00600AE8">
        <w:rPr>
          <w:rFonts w:ascii="Tahoma" w:hAnsi="Tahoma" w:cs="Tahoma"/>
          <w:sz w:val="22"/>
          <w:szCs w:val="22"/>
        </w:rPr>
        <w:t>by their LD50, mechanism of action and/or metabolites, as well as their environmental impact and identifies appropriate control measures. Information needed to conduct the risk assessment (e.g., chemical or compound name, dose, and route of administration) is provided to the IACUC and EHS directly in the animal care and use protocol.  All chemicals used with animals are included in every protocol and a risk assessment performed on every compound so that those that should be treated as hazards are identified.</w:t>
      </w:r>
    </w:p>
    <w:p w14:paraId="5D583BAF" w14:textId="77777777" w:rsidR="0012348C" w:rsidRPr="00600AE8" w:rsidRDefault="0012348C" w:rsidP="0012348C">
      <w:pPr>
        <w:numPr>
          <w:ilvl w:val="0"/>
          <w:numId w:val="19"/>
        </w:numPr>
        <w:spacing w:before="100" w:beforeAutospacing="1" w:after="100" w:afterAutospacing="1"/>
        <w:rPr>
          <w:rFonts w:ascii="Tahoma" w:hAnsi="Tahoma" w:cs="Tahoma"/>
          <w:sz w:val="22"/>
          <w:szCs w:val="22"/>
        </w:rPr>
      </w:pPr>
      <w:r w:rsidRPr="00600AE8">
        <w:rPr>
          <w:rFonts w:ascii="Tahoma" w:hAnsi="Tahoma" w:cs="Tahoma"/>
          <w:b/>
          <w:bCs/>
          <w:i/>
          <w:iCs/>
          <w:sz w:val="22"/>
          <w:szCs w:val="22"/>
        </w:rPr>
        <w:t>Environmental hazards:</w:t>
      </w:r>
      <w:r w:rsidRPr="00600AE8">
        <w:rPr>
          <w:rFonts w:ascii="Tahoma" w:hAnsi="Tahoma" w:cs="Tahoma"/>
          <w:sz w:val="22"/>
          <w:szCs w:val="22"/>
        </w:rPr>
        <w:t xml:space="preserve"> Materials that, if released into the environment, have the potential of causing harm or damage to natural plants or animals in their home environment.</w:t>
      </w:r>
    </w:p>
    <w:p w14:paraId="04096E06" w14:textId="6A0548C0" w:rsidR="00217C2C" w:rsidRPr="00D73AEE" w:rsidRDefault="0012348C" w:rsidP="00D73AEE">
      <w:pPr>
        <w:numPr>
          <w:ilvl w:val="0"/>
          <w:numId w:val="19"/>
        </w:numPr>
        <w:spacing w:before="100" w:beforeAutospacing="1" w:after="100" w:afterAutospacing="1"/>
        <w:rPr>
          <w:rFonts w:ascii="Tahoma" w:hAnsi="Tahoma" w:cs="Tahoma"/>
          <w:sz w:val="22"/>
          <w:szCs w:val="22"/>
        </w:rPr>
      </w:pPr>
      <w:r w:rsidRPr="00600AE8">
        <w:rPr>
          <w:rFonts w:ascii="Tahoma" w:hAnsi="Tahoma" w:cs="Tahoma"/>
          <w:b/>
          <w:bCs/>
          <w:i/>
          <w:iCs/>
          <w:sz w:val="22"/>
          <w:szCs w:val="22"/>
        </w:rPr>
        <w:t>Radioisotopes:</w:t>
      </w:r>
      <w:r w:rsidRPr="00600AE8">
        <w:rPr>
          <w:rFonts w:ascii="Tahoma" w:hAnsi="Tahoma" w:cs="Tahoma"/>
          <w:sz w:val="22"/>
          <w:szCs w:val="22"/>
        </w:rPr>
        <w:t xml:space="preserve"> Before the IACUC approves use of radioisotopes in animals, approval by the Radiation Policy Committee (RPC) is necessary. Animal users provide the required information needed to conduct the risk assessment (e.g., nature of hazard, dose, and route of administration) through a submission to the RPC. The review and approval process of the RPC includes EHS staff who specialize in radiation safety and who identify appropriate control measures for the work.</w:t>
      </w:r>
    </w:p>
    <w:p w14:paraId="66CDACD0" w14:textId="0BCE4A6A" w:rsidR="00217C2C" w:rsidRPr="00217C2C" w:rsidRDefault="00217C2C" w:rsidP="00217C2C">
      <w:pPr>
        <w:pStyle w:val="ListParagraph"/>
        <w:numPr>
          <w:ilvl w:val="0"/>
          <w:numId w:val="13"/>
        </w:numPr>
        <w:spacing w:before="100" w:beforeAutospacing="1" w:after="100" w:afterAutospacing="1"/>
        <w:ind w:left="0" w:hanging="540"/>
        <w:rPr>
          <w:rFonts w:ascii="Tahoma" w:hAnsi="Tahoma" w:cs="Tahoma"/>
          <w:b/>
          <w:bCs/>
          <w:sz w:val="28"/>
          <w:szCs w:val="28"/>
        </w:rPr>
      </w:pPr>
      <w:r w:rsidRPr="00217C2C">
        <w:rPr>
          <w:rFonts w:ascii="Tahoma" w:hAnsi="Tahoma" w:cs="Tahoma"/>
          <w:b/>
          <w:bCs/>
          <w:sz w:val="28"/>
          <w:szCs w:val="28"/>
        </w:rPr>
        <w:t>Procedures</w:t>
      </w:r>
    </w:p>
    <w:p w14:paraId="67EB1F58" w14:textId="1D676830" w:rsidR="00217C2C" w:rsidRPr="00350D92" w:rsidRDefault="00217C2C" w:rsidP="00217C2C">
      <w:pPr>
        <w:pStyle w:val="ListParagraph"/>
        <w:numPr>
          <w:ilvl w:val="1"/>
          <w:numId w:val="13"/>
        </w:numPr>
        <w:ind w:left="450" w:hanging="450"/>
        <w:rPr>
          <w:rFonts w:ascii="Tahoma" w:hAnsi="Tahoma" w:cs="Tahoma"/>
          <w:sz w:val="22"/>
          <w:szCs w:val="22"/>
        </w:rPr>
      </w:pPr>
      <w:r w:rsidRPr="00350D92">
        <w:rPr>
          <w:rFonts w:ascii="Tahoma" w:hAnsi="Tahoma" w:cs="Tahoma"/>
          <w:sz w:val="22"/>
          <w:szCs w:val="22"/>
        </w:rPr>
        <w:t xml:space="preserve">Principal Investigators are to identify biological hazards and chemicals/compounds used in conjunction with experiments performed using animals in their IACUC and IBC protocols. </w:t>
      </w:r>
    </w:p>
    <w:p w14:paraId="421E5580" w14:textId="37A919AB" w:rsidR="00217C2C" w:rsidRPr="00350D92" w:rsidRDefault="00217C2C" w:rsidP="00217C2C">
      <w:pPr>
        <w:pStyle w:val="ListParagraph"/>
        <w:numPr>
          <w:ilvl w:val="1"/>
          <w:numId w:val="13"/>
        </w:numPr>
        <w:ind w:left="450" w:hanging="450"/>
        <w:rPr>
          <w:rFonts w:ascii="Tahoma" w:hAnsi="Tahoma" w:cs="Tahoma"/>
          <w:sz w:val="22"/>
          <w:szCs w:val="22"/>
        </w:rPr>
      </w:pPr>
      <w:r w:rsidRPr="00350D92">
        <w:rPr>
          <w:rFonts w:ascii="Tahoma" w:hAnsi="Tahoma" w:cs="Tahoma"/>
          <w:sz w:val="22"/>
          <w:szCs w:val="22"/>
        </w:rPr>
        <w:lastRenderedPageBreak/>
        <w:t xml:space="preserve">The IBC reviews the IBC protocol </w:t>
      </w:r>
      <w:r>
        <w:rPr>
          <w:rFonts w:ascii="Tahoma" w:hAnsi="Tahoma" w:cs="Tahoma"/>
          <w:sz w:val="22"/>
          <w:szCs w:val="22"/>
        </w:rPr>
        <w:t>(only rDNA and ABSL2</w:t>
      </w:r>
      <w:r w:rsidR="006A435F">
        <w:rPr>
          <w:rFonts w:ascii="Tahoma" w:hAnsi="Tahoma" w:cs="Tahoma"/>
          <w:sz w:val="22"/>
          <w:szCs w:val="22"/>
        </w:rPr>
        <w:t xml:space="preserve"> and higher</w:t>
      </w:r>
      <w:r>
        <w:rPr>
          <w:rFonts w:ascii="Tahoma" w:hAnsi="Tahoma" w:cs="Tahoma"/>
          <w:sz w:val="22"/>
          <w:szCs w:val="22"/>
        </w:rPr>
        <w:t xml:space="preserve"> agents are required to have an IBC protocol) </w:t>
      </w:r>
      <w:r w:rsidRPr="00350D92">
        <w:rPr>
          <w:rFonts w:ascii="Tahoma" w:hAnsi="Tahoma" w:cs="Tahoma"/>
          <w:sz w:val="22"/>
          <w:szCs w:val="22"/>
        </w:rPr>
        <w:t>and evaluates the requested use of biological hazards in the protocol.  Issues are discussed between the investigator, IBC members and experts in EHS until all issues have been resolved. IBC approves the IBC protocol.</w:t>
      </w:r>
    </w:p>
    <w:p w14:paraId="20C2E3DF" w14:textId="77777777" w:rsidR="00217C2C" w:rsidRPr="00350D92" w:rsidRDefault="00217C2C" w:rsidP="00217C2C">
      <w:pPr>
        <w:pStyle w:val="ListParagraph"/>
        <w:numPr>
          <w:ilvl w:val="1"/>
          <w:numId w:val="13"/>
        </w:numPr>
        <w:ind w:left="450" w:hanging="450"/>
        <w:rPr>
          <w:rFonts w:ascii="Tahoma" w:hAnsi="Tahoma" w:cs="Tahoma"/>
          <w:sz w:val="22"/>
          <w:szCs w:val="22"/>
        </w:rPr>
      </w:pPr>
      <w:r w:rsidRPr="00350D92">
        <w:rPr>
          <w:rFonts w:ascii="Tahoma" w:hAnsi="Tahoma" w:cs="Tahoma"/>
          <w:sz w:val="22"/>
          <w:szCs w:val="22"/>
        </w:rPr>
        <w:t>The IACUC reviews the animal protocol and evaluates the requested use of biological, chemical, environmental and radiation hazards in the protocol. Issues are discussed between the investigator, IACUC members, and experts in EHS until all issues have been resolved. IACUC approves the IACUC protocol.</w:t>
      </w:r>
    </w:p>
    <w:p w14:paraId="6FACA9B7" w14:textId="77777777" w:rsidR="00217C2C" w:rsidRPr="00350D92" w:rsidRDefault="00217C2C" w:rsidP="00217C2C">
      <w:pPr>
        <w:pStyle w:val="ListParagraph"/>
        <w:numPr>
          <w:ilvl w:val="1"/>
          <w:numId w:val="13"/>
        </w:numPr>
        <w:ind w:left="450" w:hanging="450"/>
        <w:rPr>
          <w:rFonts w:ascii="Tahoma" w:hAnsi="Tahoma" w:cs="Tahoma"/>
          <w:sz w:val="22"/>
          <w:szCs w:val="22"/>
        </w:rPr>
      </w:pPr>
      <w:r w:rsidRPr="00350D92">
        <w:rPr>
          <w:rFonts w:ascii="Tahoma" w:hAnsi="Tahoma" w:cs="Tahoma"/>
          <w:sz w:val="22"/>
          <w:szCs w:val="22"/>
        </w:rPr>
        <w:t xml:space="preserve">EHS experts initiate creation of a hazard sign </w:t>
      </w:r>
      <w:r>
        <w:rPr>
          <w:rFonts w:ascii="Tahoma" w:hAnsi="Tahoma" w:cs="Tahoma"/>
          <w:sz w:val="22"/>
          <w:szCs w:val="22"/>
        </w:rPr>
        <w:t xml:space="preserve">when necessary </w:t>
      </w:r>
      <w:r w:rsidRPr="00350D92">
        <w:rPr>
          <w:rFonts w:ascii="Tahoma" w:hAnsi="Tahoma" w:cs="Tahoma"/>
          <w:sz w:val="22"/>
          <w:szCs w:val="22"/>
        </w:rPr>
        <w:t>to be posted on the animal room door in the animal facilities through collaboration with LAR in a shared folder.  Information is exchanged and a hazard sign generated once all issues are resolved.  This form (see Appendix 1) is to be posted on the door of the animal housing room where hazards are to be used.</w:t>
      </w:r>
    </w:p>
    <w:p w14:paraId="28DD3865" w14:textId="3824B773" w:rsidR="00E74D18" w:rsidRPr="00E74D18" w:rsidRDefault="00D73AEE" w:rsidP="00E74D18">
      <w:pPr>
        <w:pStyle w:val="ListParagraph"/>
        <w:ind w:left="540"/>
        <w:rPr>
          <w:rFonts w:ascii="Tahoma" w:hAnsi="Tahoma" w:cs="Tahoma"/>
          <w:sz w:val="22"/>
          <w:szCs w:val="22"/>
        </w:rPr>
      </w:pPr>
      <w:r>
        <w:rPr>
          <w:rFonts w:ascii="Tahoma" w:hAnsi="Tahoma" w:cs="Tahoma"/>
          <w:sz w:val="22"/>
          <w:szCs w:val="22"/>
        </w:rPr>
        <w:t xml:space="preserve">                                   </w:t>
      </w:r>
      <w:r w:rsidR="00217C2C">
        <w:rPr>
          <w:noProof/>
        </w:rPr>
        <w:drawing>
          <wp:inline distT="0" distB="0" distL="0" distR="0" wp14:anchorId="3639E380" wp14:editId="7394661F">
            <wp:extent cx="1896871" cy="2411567"/>
            <wp:effectExtent l="0" t="0" r="8255" b="8255"/>
            <wp:docPr id="9" name="Picture 9" descr="Graphical user interface, text&#10;&#10;Example of Animal Facility Safety S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Example of Animal Facility Safety Sign&#10;"/>
                    <pic:cNvPicPr/>
                  </pic:nvPicPr>
                  <pic:blipFill>
                    <a:blip r:embed="rId15"/>
                    <a:stretch>
                      <a:fillRect/>
                    </a:stretch>
                  </pic:blipFill>
                  <pic:spPr>
                    <a:xfrm>
                      <a:off x="0" y="0"/>
                      <a:ext cx="1911235" cy="2429829"/>
                    </a:xfrm>
                    <a:prstGeom prst="rect">
                      <a:avLst/>
                    </a:prstGeom>
                  </pic:spPr>
                </pic:pic>
              </a:graphicData>
            </a:graphic>
          </wp:inline>
        </w:drawing>
      </w:r>
    </w:p>
    <w:p w14:paraId="00BB3ADF" w14:textId="6130024F" w:rsidR="00217C2C" w:rsidRDefault="00217C2C" w:rsidP="00217C2C">
      <w:pPr>
        <w:pStyle w:val="ListParagraph"/>
        <w:spacing w:before="100" w:beforeAutospacing="1" w:after="100" w:afterAutospacing="1"/>
        <w:ind w:left="1080"/>
        <w:rPr>
          <w:rFonts w:ascii="Tahoma" w:hAnsi="Tahoma" w:cs="Tahoma"/>
          <w:sz w:val="22"/>
          <w:szCs w:val="22"/>
        </w:rPr>
      </w:pPr>
    </w:p>
    <w:p w14:paraId="60F64740" w14:textId="77777777" w:rsidR="00080932" w:rsidRPr="00080932" w:rsidRDefault="00080932" w:rsidP="00080932">
      <w:pPr>
        <w:pStyle w:val="ListParagraph"/>
        <w:spacing w:before="100" w:beforeAutospacing="1" w:after="100" w:afterAutospacing="1"/>
        <w:ind w:left="450" w:hanging="450"/>
        <w:rPr>
          <w:rFonts w:ascii="Tahoma" w:hAnsi="Tahoma" w:cs="Tahoma"/>
          <w:sz w:val="22"/>
          <w:szCs w:val="22"/>
        </w:rPr>
      </w:pPr>
      <w:r w:rsidRPr="00080932">
        <w:rPr>
          <w:rFonts w:ascii="Tahoma" w:hAnsi="Tahoma" w:cs="Tahoma"/>
          <w:sz w:val="22"/>
          <w:szCs w:val="22"/>
        </w:rPr>
        <w:t>5.</w:t>
      </w:r>
      <w:r w:rsidRPr="00080932">
        <w:rPr>
          <w:rFonts w:ascii="Tahoma" w:hAnsi="Tahoma" w:cs="Tahoma"/>
          <w:sz w:val="22"/>
          <w:szCs w:val="22"/>
        </w:rPr>
        <w:tab/>
        <w:t xml:space="preserve">Principal Investigators are to train their staff on this policy and the specific hazards being used in the animal facilities and how to appropriately label materials that are hazardous in the animal facilities. </w:t>
      </w:r>
    </w:p>
    <w:p w14:paraId="63185B2F" w14:textId="77777777" w:rsidR="00080932" w:rsidRPr="00080932" w:rsidRDefault="00080932" w:rsidP="00080932">
      <w:pPr>
        <w:pStyle w:val="ListParagraph"/>
        <w:spacing w:before="100" w:beforeAutospacing="1" w:after="100" w:afterAutospacing="1"/>
        <w:ind w:left="450" w:hanging="450"/>
        <w:rPr>
          <w:rFonts w:ascii="Tahoma" w:hAnsi="Tahoma" w:cs="Tahoma"/>
          <w:sz w:val="22"/>
          <w:szCs w:val="22"/>
        </w:rPr>
      </w:pPr>
      <w:r w:rsidRPr="00080932">
        <w:rPr>
          <w:rFonts w:ascii="Tahoma" w:hAnsi="Tahoma" w:cs="Tahoma"/>
          <w:sz w:val="22"/>
          <w:szCs w:val="22"/>
        </w:rPr>
        <w:t>6.</w:t>
      </w:r>
      <w:r w:rsidRPr="00080932">
        <w:rPr>
          <w:rFonts w:ascii="Tahoma" w:hAnsi="Tahoma" w:cs="Tahoma"/>
          <w:sz w:val="22"/>
          <w:szCs w:val="22"/>
        </w:rPr>
        <w:tab/>
        <w:t>As experiments are assigned to research personnel to be conducted by bringing hazards into the animal facility, research staff should become familiar with the hazard and the steps to identify use of the hazard in the animal facilities.</w:t>
      </w:r>
    </w:p>
    <w:p w14:paraId="386EFA5C" w14:textId="77777777" w:rsidR="00080932" w:rsidRPr="00080932" w:rsidRDefault="00080932" w:rsidP="00080932">
      <w:pPr>
        <w:pStyle w:val="ListParagraph"/>
        <w:spacing w:before="100" w:beforeAutospacing="1" w:after="100" w:afterAutospacing="1"/>
        <w:ind w:left="450" w:hanging="450"/>
        <w:rPr>
          <w:rFonts w:ascii="Tahoma" w:hAnsi="Tahoma" w:cs="Tahoma"/>
          <w:sz w:val="22"/>
          <w:szCs w:val="22"/>
        </w:rPr>
      </w:pPr>
      <w:r w:rsidRPr="00080932">
        <w:rPr>
          <w:rFonts w:ascii="Tahoma" w:hAnsi="Tahoma" w:cs="Tahoma"/>
          <w:sz w:val="22"/>
          <w:szCs w:val="22"/>
        </w:rPr>
        <w:t>7.</w:t>
      </w:r>
      <w:r w:rsidRPr="00080932">
        <w:rPr>
          <w:rFonts w:ascii="Tahoma" w:hAnsi="Tahoma" w:cs="Tahoma"/>
          <w:sz w:val="22"/>
          <w:szCs w:val="22"/>
        </w:rPr>
        <w:tab/>
        <w:t xml:space="preserve">All hazardous materials intended for animal administration or exposure are to be prepared in the research lab following EHS recommendations. Materials to be dosed in a small aliquot are brought in closed systems to the animal facility using appropriately labeled secondary containers marked with the type of hazard present.  </w:t>
      </w:r>
    </w:p>
    <w:p w14:paraId="09D57D6C" w14:textId="51DE66C8" w:rsidR="00080932" w:rsidRPr="00080932" w:rsidRDefault="00080932" w:rsidP="00080932">
      <w:pPr>
        <w:pStyle w:val="ListParagraph"/>
        <w:spacing w:before="100" w:beforeAutospacing="1" w:after="100" w:afterAutospacing="1"/>
        <w:ind w:left="450" w:hanging="450"/>
        <w:rPr>
          <w:rFonts w:ascii="Tahoma" w:hAnsi="Tahoma" w:cs="Tahoma"/>
          <w:b/>
          <w:bCs/>
          <w:sz w:val="22"/>
          <w:szCs w:val="22"/>
        </w:rPr>
      </w:pPr>
      <w:r w:rsidRPr="00080932">
        <w:rPr>
          <w:rFonts w:ascii="Tahoma" w:hAnsi="Tahoma" w:cs="Tahoma"/>
          <w:sz w:val="22"/>
          <w:szCs w:val="22"/>
        </w:rPr>
        <w:t>8.</w:t>
      </w:r>
      <w:r w:rsidRPr="00080932">
        <w:rPr>
          <w:rFonts w:ascii="Tahoma" w:hAnsi="Tahoma" w:cs="Tahoma"/>
          <w:sz w:val="22"/>
          <w:szCs w:val="22"/>
        </w:rPr>
        <w:tab/>
        <w:t xml:space="preserve">Before dosing animals, research staff should check the </w:t>
      </w:r>
      <w:r w:rsidRPr="00D73AEE">
        <w:rPr>
          <w:rFonts w:ascii="Tahoma" w:hAnsi="Tahoma" w:cs="Tahoma"/>
          <w:i/>
          <w:iCs/>
          <w:sz w:val="22"/>
          <w:szCs w:val="22"/>
        </w:rPr>
        <w:t>Animal Facility Safety Information</w:t>
      </w:r>
      <w:r w:rsidRPr="00080932">
        <w:rPr>
          <w:rFonts w:ascii="Tahoma" w:hAnsi="Tahoma" w:cs="Tahoma"/>
          <w:sz w:val="22"/>
          <w:szCs w:val="22"/>
        </w:rPr>
        <w:t xml:space="preserve"> </w:t>
      </w:r>
      <w:r w:rsidR="00D73AEE" w:rsidRPr="00D73AEE">
        <w:rPr>
          <w:rFonts w:ascii="Tahoma" w:hAnsi="Tahoma" w:cs="Tahoma"/>
          <w:i/>
          <w:iCs/>
          <w:sz w:val="22"/>
          <w:szCs w:val="22"/>
        </w:rPr>
        <w:t>/Hazard</w:t>
      </w:r>
      <w:r w:rsidR="00D73AEE">
        <w:rPr>
          <w:rFonts w:ascii="Tahoma" w:hAnsi="Tahoma" w:cs="Tahoma"/>
          <w:sz w:val="22"/>
          <w:szCs w:val="22"/>
        </w:rPr>
        <w:t xml:space="preserve"> </w:t>
      </w:r>
      <w:r w:rsidRPr="00080932">
        <w:rPr>
          <w:rFonts w:ascii="Tahoma" w:hAnsi="Tahoma" w:cs="Tahoma"/>
          <w:sz w:val="22"/>
          <w:szCs w:val="22"/>
        </w:rPr>
        <w:t xml:space="preserve">sign to make sure that the hazardous material is listed on this form with instructions on PPE to wear and disposal instructions (Appendix 1). Next, the hazardous material to be dosed should be marked under the appropriate category on the orange </w:t>
      </w:r>
      <w:r w:rsidRPr="00D73AEE">
        <w:rPr>
          <w:rFonts w:ascii="Tahoma" w:hAnsi="Tahoma" w:cs="Tahoma"/>
          <w:i/>
          <w:iCs/>
          <w:sz w:val="22"/>
          <w:szCs w:val="22"/>
        </w:rPr>
        <w:t>Hazard Identification Sheet</w:t>
      </w:r>
      <w:r w:rsidRPr="00080932">
        <w:rPr>
          <w:rFonts w:ascii="Tahoma" w:hAnsi="Tahoma" w:cs="Tahoma"/>
          <w:sz w:val="22"/>
          <w:szCs w:val="22"/>
        </w:rPr>
        <w:t xml:space="preserve"> (see Appendix 2) door sign with dates that the agent will be present in the room.  This sign should list the specific hazard </w:t>
      </w:r>
      <w:r w:rsidRPr="00080932">
        <w:rPr>
          <w:rFonts w:ascii="Tahoma" w:hAnsi="Tahoma" w:cs="Tahoma"/>
          <w:b/>
          <w:bCs/>
          <w:sz w:val="22"/>
          <w:szCs w:val="22"/>
        </w:rPr>
        <w:t>ONLY</w:t>
      </w:r>
      <w:r w:rsidRPr="00080932">
        <w:rPr>
          <w:rFonts w:ascii="Tahoma" w:hAnsi="Tahoma" w:cs="Tahoma"/>
          <w:sz w:val="22"/>
          <w:szCs w:val="22"/>
        </w:rPr>
        <w:t xml:space="preserve"> when the hazard is present in the animal room. </w:t>
      </w:r>
      <w:r w:rsidRPr="00080932">
        <w:rPr>
          <w:rFonts w:ascii="Tahoma" w:hAnsi="Tahoma" w:cs="Tahoma"/>
          <w:b/>
          <w:bCs/>
          <w:sz w:val="22"/>
          <w:szCs w:val="22"/>
        </w:rPr>
        <w:t xml:space="preserve">Once the hazard has been cleared by the animal in the waste (per </w:t>
      </w:r>
      <w:r w:rsidR="00B8204A">
        <w:rPr>
          <w:rFonts w:ascii="Tahoma" w:hAnsi="Tahoma" w:cs="Tahoma"/>
          <w:b/>
          <w:bCs/>
          <w:sz w:val="22"/>
          <w:szCs w:val="22"/>
        </w:rPr>
        <w:t>h</w:t>
      </w:r>
      <w:r w:rsidRPr="00080932">
        <w:rPr>
          <w:rFonts w:ascii="Tahoma" w:hAnsi="Tahoma" w:cs="Tahoma"/>
          <w:b/>
          <w:bCs/>
          <w:sz w:val="22"/>
          <w:szCs w:val="22"/>
        </w:rPr>
        <w:t xml:space="preserve">azard assessment) and removed from the cage (the hazard name should remain on the door until the first cage change after 72 hrs. post exposure or as directed by EHS instructions) or the animal and hazard cage </w:t>
      </w:r>
      <w:r w:rsidRPr="00080932">
        <w:rPr>
          <w:rFonts w:ascii="Tahoma" w:hAnsi="Tahoma" w:cs="Tahoma"/>
          <w:b/>
          <w:bCs/>
          <w:sz w:val="22"/>
          <w:szCs w:val="22"/>
        </w:rPr>
        <w:lastRenderedPageBreak/>
        <w:t>removed from the room, the hazard name should be removed from the sign on the door.</w:t>
      </w:r>
    </w:p>
    <w:p w14:paraId="22D6ABD3" w14:textId="77777777" w:rsidR="00080932" w:rsidRDefault="00080932" w:rsidP="00080932">
      <w:pPr>
        <w:pStyle w:val="ListParagraph"/>
        <w:ind w:left="540"/>
        <w:rPr>
          <w:rFonts w:ascii="Arial" w:hAnsi="Arial" w:cs="Arial"/>
          <w:b/>
          <w:sz w:val="22"/>
          <w:szCs w:val="22"/>
        </w:rPr>
      </w:pPr>
    </w:p>
    <w:p w14:paraId="208A769A" w14:textId="0E27B370" w:rsidR="00080932" w:rsidRDefault="00080932" w:rsidP="00080932">
      <w:pPr>
        <w:ind w:left="180"/>
        <w:rPr>
          <w:rFonts w:ascii="Arial" w:hAnsi="Arial" w:cs="Arial"/>
          <w:b/>
          <w:sz w:val="22"/>
          <w:szCs w:val="22"/>
        </w:rPr>
      </w:pPr>
      <w:r>
        <w:rPr>
          <w:rFonts w:ascii="Arial" w:hAnsi="Arial" w:cs="Arial"/>
          <w:b/>
          <w:sz w:val="22"/>
          <w:szCs w:val="22"/>
        </w:rPr>
        <w:t xml:space="preserve">         </w:t>
      </w:r>
      <w:r>
        <w:rPr>
          <w:noProof/>
        </w:rPr>
        <w:drawing>
          <wp:inline distT="0" distB="0" distL="0" distR="0" wp14:anchorId="7AF4A737" wp14:editId="14654D75">
            <wp:extent cx="1078865" cy="1383665"/>
            <wp:effectExtent l="0" t="0" r="6985" b="6985"/>
            <wp:docPr id="6" name="Picture 6" descr="Example of Room Hazar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ample of Room Hazard Sig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8865" cy="1383665"/>
                    </a:xfrm>
                    <a:prstGeom prst="rect">
                      <a:avLst/>
                    </a:prstGeom>
                    <a:noFill/>
                  </pic:spPr>
                </pic:pic>
              </a:graphicData>
            </a:graphic>
          </wp:inline>
        </w:drawing>
      </w:r>
      <w:r>
        <w:rPr>
          <w:noProof/>
        </w:rPr>
        <w:drawing>
          <wp:inline distT="0" distB="0" distL="0" distR="0" wp14:anchorId="5C391832" wp14:editId="7AB12069">
            <wp:extent cx="4191000" cy="577215"/>
            <wp:effectExtent l="0" t="0" r="0" b="0"/>
            <wp:docPr id="30" name="Picture 30" descr="Caption for Hazar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aption for Hazard Sign"/>
                    <pic:cNvPicPr/>
                  </pic:nvPicPr>
                  <pic:blipFill>
                    <a:blip r:embed="rId17"/>
                    <a:stretch>
                      <a:fillRect/>
                    </a:stretch>
                  </pic:blipFill>
                  <pic:spPr>
                    <a:xfrm>
                      <a:off x="0" y="0"/>
                      <a:ext cx="4243285" cy="584416"/>
                    </a:xfrm>
                    <a:prstGeom prst="rect">
                      <a:avLst/>
                    </a:prstGeom>
                  </pic:spPr>
                </pic:pic>
              </a:graphicData>
            </a:graphic>
          </wp:inline>
        </w:drawing>
      </w:r>
    </w:p>
    <w:p w14:paraId="241B7946" w14:textId="77777777" w:rsidR="00B8204A" w:rsidRDefault="00B8204A" w:rsidP="00080932">
      <w:pPr>
        <w:ind w:left="180"/>
        <w:rPr>
          <w:rFonts w:ascii="Arial" w:hAnsi="Arial" w:cs="Arial"/>
          <w:b/>
          <w:sz w:val="22"/>
          <w:szCs w:val="22"/>
        </w:rPr>
      </w:pPr>
    </w:p>
    <w:p w14:paraId="56C1891D" w14:textId="0C4D9CC8" w:rsidR="00080932" w:rsidRPr="00B8204A" w:rsidRDefault="00080932" w:rsidP="00D73AEE">
      <w:pPr>
        <w:pStyle w:val="ListParagraph"/>
        <w:numPr>
          <w:ilvl w:val="2"/>
          <w:numId w:val="18"/>
        </w:numPr>
        <w:ind w:left="540" w:hanging="540"/>
        <w:rPr>
          <w:rFonts w:ascii="Tahoma" w:hAnsi="Tahoma" w:cs="Tahoma"/>
          <w:b/>
          <w:sz w:val="22"/>
          <w:szCs w:val="22"/>
        </w:rPr>
      </w:pPr>
      <w:r w:rsidRPr="00350D92">
        <w:rPr>
          <w:rFonts w:ascii="Tahoma" w:hAnsi="Tahoma" w:cs="Tahoma"/>
          <w:sz w:val="22"/>
          <w:szCs w:val="22"/>
        </w:rPr>
        <w:t>Before dosing, the appropriate hazard sticker (biological, chemical, radiologic, and/or environmental) is to be placed on the cage card along with the name of the hazard and the date the material is dosed or present. A blue acetate should also be labeled with the appropriate hazard symbol, name of the hazard</w:t>
      </w:r>
      <w:r>
        <w:rPr>
          <w:rFonts w:ascii="Tahoma" w:hAnsi="Tahoma" w:cs="Tahoma"/>
          <w:sz w:val="22"/>
          <w:szCs w:val="22"/>
        </w:rPr>
        <w:t>,</w:t>
      </w:r>
      <w:r w:rsidRPr="00350D92">
        <w:rPr>
          <w:rFonts w:ascii="Tahoma" w:hAnsi="Tahoma" w:cs="Tahoma"/>
          <w:sz w:val="22"/>
          <w:szCs w:val="22"/>
        </w:rPr>
        <w:t xml:space="preserve"> and when the hazard was dosed. Once the hazard is cleared from the waste and bedding, the hazard sticker is to be covered with a white sticker and the labeled blue acetate removed</w:t>
      </w:r>
      <w:r w:rsidR="00421C40">
        <w:rPr>
          <w:rFonts w:ascii="Tahoma" w:hAnsi="Tahoma" w:cs="Tahoma"/>
          <w:sz w:val="22"/>
          <w:szCs w:val="22"/>
        </w:rPr>
        <w:t xml:space="preserve"> if appropriate</w:t>
      </w:r>
      <w:r w:rsidRPr="00350D92">
        <w:rPr>
          <w:rFonts w:ascii="Tahoma" w:hAnsi="Tahoma" w:cs="Tahoma"/>
          <w:sz w:val="22"/>
          <w:szCs w:val="22"/>
        </w:rPr>
        <w:t>.</w:t>
      </w:r>
    </w:p>
    <w:p w14:paraId="2BE13D48" w14:textId="77777777" w:rsidR="00B8204A" w:rsidRPr="00350D92" w:rsidRDefault="00B8204A" w:rsidP="00D73AEE">
      <w:pPr>
        <w:pStyle w:val="ListParagraph"/>
        <w:ind w:left="360"/>
        <w:rPr>
          <w:rFonts w:ascii="Tahoma" w:hAnsi="Tahoma" w:cs="Tahoma"/>
          <w:b/>
          <w:sz w:val="22"/>
          <w:szCs w:val="22"/>
        </w:rPr>
      </w:pPr>
    </w:p>
    <w:p w14:paraId="2D7CF6C1" w14:textId="6FCD9E6C" w:rsidR="00080932" w:rsidRDefault="00080932" w:rsidP="00080932">
      <w:pPr>
        <w:pStyle w:val="ListParagraph"/>
        <w:ind w:left="540"/>
        <w:rPr>
          <w:rFonts w:ascii="Tahoma" w:hAnsi="Tahoma" w:cs="Tahoma"/>
          <w:b/>
          <w:bCs/>
          <w:sz w:val="22"/>
          <w:szCs w:val="22"/>
          <w:u w:val="single"/>
        </w:rPr>
      </w:pPr>
      <w:r w:rsidRPr="005B4CBB">
        <w:rPr>
          <w:rFonts w:ascii="Tahoma" w:hAnsi="Tahoma" w:cs="Tahoma"/>
          <w:b/>
          <w:bCs/>
          <w:sz w:val="22"/>
          <w:szCs w:val="22"/>
          <w:u w:val="single"/>
        </w:rPr>
        <w:t>Biological Hazard Cage Labeling</w:t>
      </w:r>
    </w:p>
    <w:p w14:paraId="3E437D9C" w14:textId="77777777" w:rsidR="00D73AEE" w:rsidRDefault="00D73AEE" w:rsidP="00080932">
      <w:pPr>
        <w:pStyle w:val="ListParagraph"/>
        <w:ind w:left="540"/>
        <w:rPr>
          <w:rFonts w:ascii="Tahoma" w:hAnsi="Tahoma" w:cs="Tahoma"/>
          <w:b/>
          <w:bCs/>
          <w:sz w:val="22"/>
          <w:szCs w:val="22"/>
          <w:u w:val="single"/>
        </w:rPr>
      </w:pPr>
    </w:p>
    <w:p w14:paraId="2BB3C337" w14:textId="77777777" w:rsidR="00080932" w:rsidRDefault="00080932" w:rsidP="00080932">
      <w:pPr>
        <w:pStyle w:val="ListParagraph"/>
        <w:ind w:left="540"/>
        <w:rPr>
          <w:rFonts w:ascii="Tahoma" w:hAnsi="Tahoma" w:cs="Tahoma"/>
          <w:sz w:val="22"/>
          <w:szCs w:val="22"/>
        </w:rPr>
      </w:pPr>
      <w:r w:rsidRPr="001A2593">
        <w:rPr>
          <w:noProof/>
          <w:sz w:val="20"/>
          <w:szCs w:val="20"/>
        </w:rPr>
        <w:drawing>
          <wp:inline distT="0" distB="0" distL="0" distR="0" wp14:anchorId="68A21884" wp14:editId="19730D7C">
            <wp:extent cx="845894" cy="845894"/>
            <wp:effectExtent l="0" t="0" r="0" b="0"/>
            <wp:docPr id="5" name="Picture 5" descr="Biohazard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iohazard stick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8344" cy="858344"/>
                    </a:xfrm>
                    <a:prstGeom prst="rect">
                      <a:avLst/>
                    </a:prstGeom>
                  </pic:spPr>
                </pic:pic>
              </a:graphicData>
            </a:graphic>
          </wp:inline>
        </w:drawing>
      </w:r>
      <w:r>
        <w:rPr>
          <w:rFonts w:ascii="Tahoma" w:hAnsi="Tahoma" w:cs="Tahoma"/>
          <w:sz w:val="22"/>
          <w:szCs w:val="22"/>
        </w:rPr>
        <w:t xml:space="preserve"> </w:t>
      </w:r>
      <w:r>
        <w:rPr>
          <w:rFonts w:ascii="Tahoma" w:hAnsi="Tahoma" w:cs="Tahoma"/>
          <w:noProof/>
          <w:sz w:val="22"/>
          <w:szCs w:val="22"/>
        </w:rPr>
        <w:drawing>
          <wp:inline distT="0" distB="0" distL="0" distR="0" wp14:anchorId="0C4CAB5D" wp14:editId="0CC4188D">
            <wp:extent cx="2295525" cy="2188010"/>
            <wp:effectExtent l="0" t="0" r="0" b="3175"/>
            <wp:docPr id="34" name="Picture 34" descr="Cage card with information on biohazard and blue ace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age card with information on biohazard and blue aceta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6882" cy="2236962"/>
                    </a:xfrm>
                    <a:prstGeom prst="rect">
                      <a:avLst/>
                    </a:prstGeom>
                    <a:noFill/>
                  </pic:spPr>
                </pic:pic>
              </a:graphicData>
            </a:graphic>
          </wp:inline>
        </w:drawing>
      </w:r>
      <w:r>
        <w:rPr>
          <w:rFonts w:ascii="Tahoma" w:hAnsi="Tahoma" w:cs="Tahoma"/>
          <w:noProof/>
          <w:sz w:val="22"/>
          <w:szCs w:val="22"/>
        </w:rPr>
        <w:drawing>
          <wp:inline distT="0" distB="0" distL="0" distR="0" wp14:anchorId="428C31CD" wp14:editId="26601580">
            <wp:extent cx="835025" cy="780415"/>
            <wp:effectExtent l="0" t="0" r="3175" b="635"/>
            <wp:docPr id="35" name="Picture 35" descr="Injection sticker with biohazard and date admin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njection sticker with biohazard and date administer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5025" cy="780415"/>
                    </a:xfrm>
                    <a:prstGeom prst="rect">
                      <a:avLst/>
                    </a:prstGeom>
                    <a:noFill/>
                  </pic:spPr>
                </pic:pic>
              </a:graphicData>
            </a:graphic>
          </wp:inline>
        </w:drawing>
      </w:r>
    </w:p>
    <w:p w14:paraId="514BF148" w14:textId="77777777" w:rsidR="00B8204A" w:rsidRDefault="00B8204A" w:rsidP="00080932">
      <w:pPr>
        <w:pStyle w:val="ListParagraph"/>
        <w:ind w:left="540"/>
        <w:rPr>
          <w:rFonts w:ascii="Tahoma" w:hAnsi="Tahoma" w:cs="Tahoma"/>
          <w:b/>
          <w:bCs/>
          <w:sz w:val="22"/>
          <w:szCs w:val="22"/>
          <w:u w:val="single"/>
        </w:rPr>
      </w:pPr>
    </w:p>
    <w:p w14:paraId="665B4158" w14:textId="3ED6355C" w:rsidR="00080932" w:rsidRDefault="00080932" w:rsidP="00080932">
      <w:pPr>
        <w:pStyle w:val="ListParagraph"/>
        <w:ind w:left="540"/>
        <w:rPr>
          <w:rFonts w:ascii="Tahoma" w:hAnsi="Tahoma" w:cs="Tahoma"/>
          <w:b/>
          <w:bCs/>
          <w:sz w:val="22"/>
          <w:szCs w:val="22"/>
          <w:u w:val="single"/>
        </w:rPr>
      </w:pPr>
      <w:r w:rsidRPr="005B4CBB">
        <w:rPr>
          <w:rFonts w:ascii="Tahoma" w:hAnsi="Tahoma" w:cs="Tahoma"/>
          <w:b/>
          <w:bCs/>
          <w:sz w:val="22"/>
          <w:szCs w:val="22"/>
          <w:u w:val="single"/>
        </w:rPr>
        <w:t xml:space="preserve">Chemical Hazards Cage Labelling </w:t>
      </w:r>
    </w:p>
    <w:p w14:paraId="3AC9EE74" w14:textId="77777777" w:rsidR="00D73AEE" w:rsidRDefault="00D73AEE" w:rsidP="00080932">
      <w:pPr>
        <w:pStyle w:val="ListParagraph"/>
        <w:ind w:left="540"/>
        <w:rPr>
          <w:rFonts w:ascii="Tahoma" w:hAnsi="Tahoma" w:cs="Tahoma"/>
          <w:b/>
          <w:bCs/>
          <w:sz w:val="22"/>
          <w:szCs w:val="22"/>
          <w:u w:val="single"/>
        </w:rPr>
      </w:pPr>
    </w:p>
    <w:p w14:paraId="55E6C035" w14:textId="77777777" w:rsidR="00080932" w:rsidRDefault="00080932" w:rsidP="00080932">
      <w:pPr>
        <w:pStyle w:val="ListParagraph"/>
        <w:ind w:left="540"/>
        <w:rPr>
          <w:rFonts w:ascii="Tahoma" w:hAnsi="Tahoma" w:cs="Tahoma"/>
          <w:sz w:val="22"/>
          <w:szCs w:val="22"/>
          <w:u w:val="single"/>
        </w:rPr>
      </w:pPr>
      <w:r>
        <w:rPr>
          <w:noProof/>
        </w:rPr>
        <w:drawing>
          <wp:inline distT="0" distB="0" distL="0" distR="0" wp14:anchorId="4059D76D" wp14:editId="1179BD73">
            <wp:extent cx="1019317" cy="819264"/>
            <wp:effectExtent l="0" t="0" r="9525" b="0"/>
            <wp:docPr id="36" name="Picture 36" descr="Dose date for chemical hazard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ose date for chemical hazard sticker"/>
                    <pic:cNvPicPr/>
                  </pic:nvPicPr>
                  <pic:blipFill>
                    <a:blip r:embed="rId21">
                      <a:extLst>
                        <a:ext uri="{28A0092B-C50C-407E-A947-70E740481C1C}">
                          <a14:useLocalDpi xmlns:a14="http://schemas.microsoft.com/office/drawing/2010/main" val="0"/>
                        </a:ext>
                      </a:extLst>
                    </a:blip>
                    <a:stretch>
                      <a:fillRect/>
                    </a:stretch>
                  </pic:blipFill>
                  <pic:spPr>
                    <a:xfrm>
                      <a:off x="0" y="0"/>
                      <a:ext cx="1019317" cy="819264"/>
                    </a:xfrm>
                    <a:prstGeom prst="rect">
                      <a:avLst/>
                    </a:prstGeom>
                  </pic:spPr>
                </pic:pic>
              </a:graphicData>
            </a:graphic>
          </wp:inline>
        </w:drawing>
      </w:r>
      <w:r>
        <w:rPr>
          <w:rFonts w:ascii="Tahoma" w:hAnsi="Tahoma" w:cs="Tahoma"/>
          <w:noProof/>
          <w:sz w:val="22"/>
          <w:szCs w:val="22"/>
          <w:u w:val="single"/>
        </w:rPr>
        <w:drawing>
          <wp:inline distT="0" distB="0" distL="0" distR="0" wp14:anchorId="0B52CF3F" wp14:editId="7753A81C">
            <wp:extent cx="2201776" cy="1890215"/>
            <wp:effectExtent l="0" t="0" r="8255" b="0"/>
            <wp:docPr id="37" name="Picture 37" descr="Cage card and blue acetate with chemical hazard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age card and blue acetate with chemical hazard lis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1794" cy="1898815"/>
                    </a:xfrm>
                    <a:prstGeom prst="rect">
                      <a:avLst/>
                    </a:prstGeom>
                    <a:noFill/>
                  </pic:spPr>
                </pic:pic>
              </a:graphicData>
            </a:graphic>
          </wp:inline>
        </w:drawing>
      </w:r>
    </w:p>
    <w:p w14:paraId="10689908" w14:textId="77777777" w:rsidR="00080932" w:rsidRDefault="00080932" w:rsidP="00080932">
      <w:pPr>
        <w:pStyle w:val="ListParagraph"/>
        <w:ind w:left="540"/>
        <w:rPr>
          <w:rFonts w:ascii="Tahoma" w:hAnsi="Tahoma" w:cs="Tahoma"/>
          <w:b/>
          <w:bCs/>
          <w:sz w:val="22"/>
          <w:szCs w:val="22"/>
          <w:u w:val="single"/>
        </w:rPr>
      </w:pPr>
    </w:p>
    <w:p w14:paraId="5153E873" w14:textId="77777777" w:rsidR="00D73AEE" w:rsidRDefault="00D73AEE" w:rsidP="00080932">
      <w:pPr>
        <w:pStyle w:val="ListParagraph"/>
        <w:ind w:left="540"/>
        <w:rPr>
          <w:rFonts w:ascii="Tahoma" w:hAnsi="Tahoma" w:cs="Tahoma"/>
          <w:b/>
          <w:bCs/>
          <w:sz w:val="22"/>
          <w:szCs w:val="22"/>
          <w:u w:val="single"/>
        </w:rPr>
      </w:pPr>
    </w:p>
    <w:p w14:paraId="17C39157" w14:textId="3E36A48F" w:rsidR="00080932" w:rsidRPr="005B4CBB" w:rsidRDefault="00080932" w:rsidP="00080932">
      <w:pPr>
        <w:pStyle w:val="ListParagraph"/>
        <w:ind w:left="540"/>
        <w:rPr>
          <w:rFonts w:ascii="Tahoma" w:hAnsi="Tahoma" w:cs="Tahoma"/>
          <w:b/>
          <w:bCs/>
          <w:sz w:val="22"/>
          <w:szCs w:val="22"/>
          <w:u w:val="single"/>
        </w:rPr>
      </w:pPr>
      <w:r w:rsidRPr="005B4CBB">
        <w:rPr>
          <w:rFonts w:ascii="Tahoma" w:hAnsi="Tahoma" w:cs="Tahoma"/>
          <w:b/>
          <w:bCs/>
          <w:sz w:val="22"/>
          <w:szCs w:val="22"/>
          <w:u w:val="single"/>
        </w:rPr>
        <w:t>Environmental Hazards</w:t>
      </w:r>
    </w:p>
    <w:p w14:paraId="44AB6A62" w14:textId="77777777" w:rsidR="00080932" w:rsidRPr="005B4CBB" w:rsidRDefault="00080932" w:rsidP="00080932">
      <w:pPr>
        <w:pStyle w:val="ListParagraph"/>
        <w:ind w:left="540"/>
        <w:rPr>
          <w:rFonts w:ascii="Tahoma" w:hAnsi="Tahoma" w:cs="Tahoma"/>
          <w:b/>
          <w:bCs/>
          <w:sz w:val="22"/>
          <w:szCs w:val="22"/>
        </w:rPr>
      </w:pPr>
    </w:p>
    <w:p w14:paraId="7F1CF8C8" w14:textId="77777777" w:rsidR="00080932" w:rsidRDefault="00080932" w:rsidP="00080932">
      <w:pPr>
        <w:pStyle w:val="ListParagraph"/>
        <w:ind w:left="540"/>
        <w:rPr>
          <w:rFonts w:ascii="Tahoma" w:hAnsi="Tahoma" w:cs="Tahoma"/>
          <w:sz w:val="22"/>
          <w:szCs w:val="22"/>
        </w:rPr>
      </w:pPr>
      <w:r>
        <w:rPr>
          <w:rFonts w:ascii="Tahoma" w:hAnsi="Tahoma" w:cs="Tahoma"/>
          <w:sz w:val="22"/>
          <w:szCs w:val="22"/>
        </w:rPr>
        <w:t xml:space="preserve"> </w:t>
      </w:r>
      <w:r>
        <w:rPr>
          <w:noProof/>
        </w:rPr>
        <w:drawing>
          <wp:inline distT="0" distB="0" distL="0" distR="0" wp14:anchorId="3172722F" wp14:editId="77B41546">
            <wp:extent cx="1127052" cy="1127052"/>
            <wp:effectExtent l="0" t="0" r="0" b="0"/>
            <wp:docPr id="12" name="Picture 12" descr="Environmental Hazard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nvironmental Hazard stick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5768" cy="1135768"/>
                    </a:xfrm>
                    <a:prstGeom prst="rect">
                      <a:avLst/>
                    </a:prstGeom>
                  </pic:spPr>
                </pic:pic>
              </a:graphicData>
            </a:graphic>
          </wp:inline>
        </w:drawing>
      </w:r>
      <w:r>
        <w:rPr>
          <w:rFonts w:ascii="Tahoma" w:hAnsi="Tahoma" w:cs="Tahoma"/>
          <w:noProof/>
          <w:sz w:val="22"/>
          <w:szCs w:val="22"/>
        </w:rPr>
        <w:drawing>
          <wp:inline distT="0" distB="0" distL="0" distR="0" wp14:anchorId="447B0D5B" wp14:editId="5CBD4B42">
            <wp:extent cx="3629660" cy="1438275"/>
            <wp:effectExtent l="0" t="0" r="8890" b="9525"/>
            <wp:docPr id="38" name="Picture 38" descr="Blue acetate on cage with environmental hazard along with date started and remo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lue acetate on cage with environmental hazard along with date started and removed.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9660" cy="1438275"/>
                    </a:xfrm>
                    <a:prstGeom prst="rect">
                      <a:avLst/>
                    </a:prstGeom>
                    <a:noFill/>
                  </pic:spPr>
                </pic:pic>
              </a:graphicData>
            </a:graphic>
          </wp:inline>
        </w:drawing>
      </w:r>
    </w:p>
    <w:p w14:paraId="1580FFED" w14:textId="77777777" w:rsidR="00080932" w:rsidRDefault="00080932" w:rsidP="00080932">
      <w:pPr>
        <w:pStyle w:val="ListParagraph"/>
        <w:ind w:left="540"/>
        <w:rPr>
          <w:rFonts w:ascii="Tahoma" w:hAnsi="Tahoma" w:cs="Tahoma"/>
          <w:b/>
          <w:bCs/>
          <w:sz w:val="22"/>
          <w:szCs w:val="22"/>
        </w:rPr>
      </w:pPr>
    </w:p>
    <w:p w14:paraId="10E6F6E6" w14:textId="77777777" w:rsidR="00080932" w:rsidRPr="005B4CBB" w:rsidRDefault="00080932" w:rsidP="00080932">
      <w:pPr>
        <w:pStyle w:val="ListParagraph"/>
        <w:ind w:left="540"/>
        <w:rPr>
          <w:rFonts w:ascii="Tahoma" w:hAnsi="Tahoma" w:cs="Tahoma"/>
          <w:b/>
          <w:bCs/>
          <w:sz w:val="22"/>
          <w:szCs w:val="22"/>
        </w:rPr>
      </w:pPr>
      <w:r>
        <w:rPr>
          <w:rFonts w:ascii="Tahoma" w:hAnsi="Tahoma" w:cs="Tahoma"/>
          <w:b/>
          <w:bCs/>
          <w:sz w:val="22"/>
          <w:szCs w:val="22"/>
        </w:rPr>
        <w:t>R</w:t>
      </w:r>
      <w:r w:rsidRPr="005B4CBB">
        <w:rPr>
          <w:rFonts w:ascii="Tahoma" w:hAnsi="Tahoma" w:cs="Tahoma"/>
          <w:b/>
          <w:bCs/>
          <w:sz w:val="22"/>
          <w:szCs w:val="22"/>
        </w:rPr>
        <w:t>adiological Hazard Cage Labelling</w:t>
      </w:r>
    </w:p>
    <w:p w14:paraId="079A9A31" w14:textId="77777777" w:rsidR="00080932" w:rsidRDefault="00080932" w:rsidP="00080932">
      <w:pPr>
        <w:pStyle w:val="ListParagraph"/>
        <w:ind w:left="540"/>
        <w:rPr>
          <w:rFonts w:ascii="Tahoma" w:hAnsi="Tahoma" w:cs="Tahoma"/>
          <w:b/>
          <w:bCs/>
          <w:sz w:val="22"/>
          <w:szCs w:val="22"/>
        </w:rPr>
      </w:pPr>
    </w:p>
    <w:p w14:paraId="511A0BF6" w14:textId="77777777" w:rsidR="00080932" w:rsidRDefault="00080932" w:rsidP="00080932">
      <w:pPr>
        <w:pStyle w:val="ListParagraph"/>
        <w:ind w:left="540"/>
        <w:rPr>
          <w:rFonts w:ascii="Tahoma" w:hAnsi="Tahoma" w:cs="Tahoma"/>
          <w:b/>
          <w:bCs/>
          <w:sz w:val="22"/>
          <w:szCs w:val="22"/>
        </w:rPr>
      </w:pPr>
      <w:r>
        <w:rPr>
          <w:noProof/>
        </w:rPr>
        <w:drawing>
          <wp:inline distT="0" distB="0" distL="0" distR="0" wp14:anchorId="31613641" wp14:editId="796B34A0">
            <wp:extent cx="600075" cy="628650"/>
            <wp:effectExtent l="0" t="0" r="9525" b="0"/>
            <wp:docPr id="10" name="Picture 10" descr="Radiation Symbol Label LABEL-TRIANGLE-10 Process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ation Symbol Label LABEL-TRIANGLE-10 Process Hazard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5882" b="22353"/>
                    <a:stretch/>
                  </pic:blipFill>
                  <pic:spPr bwMode="auto">
                    <a:xfrm>
                      <a:off x="0" y="0"/>
                      <a:ext cx="600075" cy="628650"/>
                    </a:xfrm>
                    <a:prstGeom prst="rect">
                      <a:avLst/>
                    </a:prstGeom>
                    <a:noFill/>
                    <a:ln>
                      <a:noFill/>
                    </a:ln>
                    <a:extLst>
                      <a:ext uri="{53640926-AAD7-44D8-BBD7-CCE9431645EC}">
                        <a14:shadowObscured xmlns:a14="http://schemas.microsoft.com/office/drawing/2010/main"/>
                      </a:ext>
                    </a:extLst>
                  </pic:spPr>
                </pic:pic>
              </a:graphicData>
            </a:graphic>
          </wp:inline>
        </w:drawing>
      </w:r>
    </w:p>
    <w:p w14:paraId="6F49C51D" w14:textId="77777777" w:rsidR="00080932" w:rsidRDefault="00080932" w:rsidP="00080932">
      <w:pPr>
        <w:pStyle w:val="ListParagraph"/>
        <w:ind w:left="540"/>
        <w:rPr>
          <w:rFonts w:ascii="Tahoma" w:hAnsi="Tahoma" w:cs="Tahoma"/>
          <w:b/>
          <w:bCs/>
          <w:sz w:val="22"/>
          <w:szCs w:val="22"/>
        </w:rPr>
      </w:pPr>
    </w:p>
    <w:p w14:paraId="12421729" w14:textId="6CA5E174" w:rsidR="00080932" w:rsidRPr="00080932" w:rsidRDefault="00080932" w:rsidP="00D73AEE">
      <w:pPr>
        <w:pStyle w:val="ListParagraph"/>
        <w:numPr>
          <w:ilvl w:val="2"/>
          <w:numId w:val="18"/>
        </w:numPr>
        <w:ind w:left="450" w:hanging="450"/>
        <w:rPr>
          <w:rFonts w:ascii="Tahoma" w:hAnsi="Tahoma" w:cs="Tahoma"/>
          <w:b/>
          <w:sz w:val="22"/>
          <w:szCs w:val="22"/>
        </w:rPr>
      </w:pPr>
      <w:r w:rsidRPr="00080932">
        <w:rPr>
          <w:rFonts w:ascii="Tahoma" w:hAnsi="Tahoma" w:cs="Tahoma"/>
          <w:sz w:val="22"/>
          <w:szCs w:val="22"/>
        </w:rPr>
        <w:t xml:space="preserve">If changing cages in the housing room, have the appropriate cage with feeder lid, water bottle, feed, bedding and Enviro-dry prepared before the animal transfer.  Transfer animals to the new clean cage. Place the dirty hazard cage in the housing room where indicated, label the cage with a card that says biological, chemical, radiologic, and/or environmental hazard and mark the specific hazard on the card.  Leave the cage in the housing room for LAR staff to pick up and take to the cage wash to be cleaned.   </w:t>
      </w:r>
    </w:p>
    <w:p w14:paraId="0C7F4C8D" w14:textId="77777777" w:rsidR="00080932" w:rsidRDefault="00080932" w:rsidP="00080932">
      <w:pPr>
        <w:pStyle w:val="ListParagraph"/>
        <w:ind w:left="450" w:hanging="450"/>
        <w:rPr>
          <w:rFonts w:ascii="Arial" w:hAnsi="Arial" w:cs="Arial"/>
          <w:sz w:val="22"/>
          <w:szCs w:val="22"/>
        </w:rPr>
      </w:pPr>
    </w:p>
    <w:p w14:paraId="79ED00B9" w14:textId="77777777" w:rsidR="00080932" w:rsidRPr="00BE097D" w:rsidRDefault="00080932" w:rsidP="00080932">
      <w:pPr>
        <w:pStyle w:val="ListParagraph"/>
        <w:ind w:left="540"/>
        <w:rPr>
          <w:rFonts w:ascii="Arial" w:hAnsi="Arial" w:cs="Arial"/>
          <w:sz w:val="22"/>
          <w:szCs w:val="22"/>
        </w:rPr>
      </w:pPr>
      <w:r>
        <w:rPr>
          <w:noProof/>
        </w:rPr>
        <w:drawing>
          <wp:inline distT="0" distB="0" distL="0" distR="0" wp14:anchorId="20CED63D" wp14:editId="3C3B83CB">
            <wp:extent cx="5781675" cy="2286000"/>
            <wp:effectExtent l="0" t="0" r="9525" b="0"/>
            <wp:docPr id="39" name="Picture 39" descr="Laminated hazard cards to be placed on dirty cages going to cage w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aminated hazard cards to be placed on dirty cages going to cage wash."/>
                    <pic:cNvPicPr/>
                  </pic:nvPicPr>
                  <pic:blipFill>
                    <a:blip r:embed="rId26"/>
                    <a:stretch>
                      <a:fillRect/>
                    </a:stretch>
                  </pic:blipFill>
                  <pic:spPr>
                    <a:xfrm>
                      <a:off x="0" y="0"/>
                      <a:ext cx="5781675" cy="2286000"/>
                    </a:xfrm>
                    <a:prstGeom prst="rect">
                      <a:avLst/>
                    </a:prstGeom>
                  </pic:spPr>
                </pic:pic>
              </a:graphicData>
            </a:graphic>
          </wp:inline>
        </w:drawing>
      </w:r>
    </w:p>
    <w:p w14:paraId="166BD91D" w14:textId="77777777" w:rsidR="00080932" w:rsidRPr="005B4CBB" w:rsidRDefault="00080932" w:rsidP="00080932">
      <w:pPr>
        <w:jc w:val="both"/>
        <w:rPr>
          <w:rFonts w:ascii="Tahoma" w:hAnsi="Tahoma" w:cs="Tahoma"/>
          <w:b/>
          <w:sz w:val="22"/>
          <w:szCs w:val="22"/>
          <w:u w:val="single"/>
        </w:rPr>
      </w:pPr>
      <w:r w:rsidRPr="005B4CBB">
        <w:rPr>
          <w:rFonts w:ascii="Tahoma" w:hAnsi="Tahoma" w:cs="Tahoma"/>
          <w:b/>
          <w:sz w:val="22"/>
          <w:szCs w:val="22"/>
        </w:rPr>
        <w:t>Dirty hazard cages</w:t>
      </w:r>
      <w:r w:rsidRPr="005B4CBB">
        <w:rPr>
          <w:rFonts w:ascii="Tahoma" w:hAnsi="Tahoma" w:cs="Tahoma"/>
          <w:sz w:val="22"/>
          <w:szCs w:val="22"/>
        </w:rPr>
        <w:t xml:space="preserve"> are left fully assembled in the designated area within the animal room, on the designated dirty cage holding rack, or in the designated area within the dirty washroom. A laminated hazard designation card is placed on the cage, and the specific name of the hazard is placed on the laminated label with a Sharpie pen. Once the dirty cage is processed in cage wash, the label is cleaned with ethanol, removing the hazard name and the dirty cage label so it may be used again.</w:t>
      </w:r>
      <w:r>
        <w:rPr>
          <w:rFonts w:ascii="Tahoma" w:hAnsi="Tahoma" w:cs="Tahoma"/>
          <w:sz w:val="22"/>
          <w:szCs w:val="22"/>
        </w:rPr>
        <w:t xml:space="preserve"> </w:t>
      </w:r>
      <w:r w:rsidRPr="005B4CBB">
        <w:rPr>
          <w:rFonts w:ascii="Tahoma" w:hAnsi="Tahoma" w:cs="Tahoma"/>
          <w:b/>
          <w:sz w:val="22"/>
          <w:szCs w:val="22"/>
          <w:u w:val="single"/>
        </w:rPr>
        <w:t xml:space="preserve">If you are unsure as to the location of hazard stickers, laminated dirty </w:t>
      </w:r>
      <w:r w:rsidRPr="005B4CBB">
        <w:rPr>
          <w:rFonts w:ascii="Tahoma" w:hAnsi="Tahoma" w:cs="Tahoma"/>
          <w:b/>
          <w:sz w:val="22"/>
          <w:szCs w:val="22"/>
          <w:u w:val="single"/>
        </w:rPr>
        <w:lastRenderedPageBreak/>
        <w:t>hazard cage cards, or where to place dirty hazard cages, please ask your LAR Animal Care Staff before starting work or leaving dirty items.</w:t>
      </w:r>
    </w:p>
    <w:p w14:paraId="1441B897" w14:textId="4274F5FE" w:rsidR="00080932" w:rsidRPr="005B4CBB" w:rsidRDefault="00080932" w:rsidP="00080932">
      <w:pPr>
        <w:jc w:val="both"/>
        <w:rPr>
          <w:rFonts w:ascii="Tahoma" w:hAnsi="Tahoma" w:cs="Tahoma"/>
          <w:sz w:val="22"/>
          <w:szCs w:val="22"/>
        </w:rPr>
      </w:pPr>
    </w:p>
    <w:p w14:paraId="28B2FFAC" w14:textId="77777777" w:rsidR="008B0A38" w:rsidRDefault="008B0A38" w:rsidP="008B0A38">
      <w:pPr>
        <w:outlineLvl w:val="0"/>
        <w:rPr>
          <w:rFonts w:asciiTheme="majorHAnsi" w:hAnsiTheme="majorHAnsi"/>
          <w:b/>
          <w:color w:val="800000"/>
          <w:sz w:val="36"/>
        </w:rPr>
      </w:pPr>
      <w:r w:rsidRPr="00E45DF3">
        <w:rPr>
          <w:rFonts w:asciiTheme="majorHAnsi" w:hAnsiTheme="majorHAnsi"/>
          <w:b/>
          <w:color w:val="800000"/>
          <w:sz w:val="36"/>
        </w:rPr>
        <w:t>References</w:t>
      </w:r>
      <w:r>
        <w:rPr>
          <w:rFonts w:asciiTheme="majorHAnsi" w:hAnsiTheme="majorHAnsi"/>
          <w:b/>
          <w:color w:val="800000"/>
          <w:sz w:val="36"/>
        </w:rPr>
        <w:t xml:space="preserve"> </w:t>
      </w:r>
    </w:p>
    <w:p w14:paraId="76073B74" w14:textId="77777777" w:rsidR="008B0A38" w:rsidRDefault="008B0A38" w:rsidP="008B0A38">
      <w:pPr>
        <w:outlineLvl w:val="0"/>
        <w:rPr>
          <w:rFonts w:ascii="Tahoma" w:hAnsi="Tahoma" w:cs="Tahoma"/>
          <w:sz w:val="20"/>
          <w:szCs w:val="20"/>
        </w:rPr>
      </w:pPr>
    </w:p>
    <w:p w14:paraId="37234A95" w14:textId="55CC5D7F" w:rsidR="00080932" w:rsidRPr="00350D92" w:rsidRDefault="00D34078" w:rsidP="00080932">
      <w:pPr>
        <w:numPr>
          <w:ilvl w:val="0"/>
          <w:numId w:val="17"/>
        </w:numPr>
        <w:spacing w:before="100" w:beforeAutospacing="1" w:after="100" w:afterAutospacing="1"/>
        <w:rPr>
          <w:rFonts w:ascii="Tahoma" w:hAnsi="Tahoma" w:cs="Tahoma"/>
          <w:sz w:val="22"/>
          <w:szCs w:val="22"/>
        </w:rPr>
      </w:pPr>
      <w:hyperlink r:id="rId27" w:history="1">
        <w:r w:rsidR="00080932" w:rsidRPr="00350D92">
          <w:rPr>
            <w:rFonts w:ascii="Tahoma" w:hAnsi="Tahoma" w:cs="Tahoma"/>
            <w:i/>
            <w:iCs/>
            <w:color w:val="0000FF"/>
            <w:sz w:val="22"/>
            <w:szCs w:val="22"/>
            <w:u w:val="single"/>
          </w:rPr>
          <w:t>Public Health Service Policy on Humane Care and Use of Laboratory Animals</w:t>
        </w:r>
      </w:hyperlink>
      <w:r w:rsidR="00080932" w:rsidRPr="00350D92">
        <w:rPr>
          <w:rFonts w:ascii="Tahoma" w:hAnsi="Tahoma" w:cs="Tahoma"/>
          <w:sz w:val="22"/>
          <w:szCs w:val="22"/>
        </w:rPr>
        <w:t>, published by the Office of Lab Animal Welfare, NIH.</w:t>
      </w:r>
    </w:p>
    <w:p w14:paraId="5FF118CF" w14:textId="77777777" w:rsidR="00080932" w:rsidRPr="00350D92" w:rsidRDefault="00D34078" w:rsidP="00080932">
      <w:pPr>
        <w:numPr>
          <w:ilvl w:val="0"/>
          <w:numId w:val="17"/>
        </w:numPr>
        <w:spacing w:before="100" w:beforeAutospacing="1" w:after="100" w:afterAutospacing="1"/>
        <w:rPr>
          <w:rFonts w:ascii="Tahoma" w:hAnsi="Tahoma" w:cs="Tahoma"/>
          <w:sz w:val="22"/>
          <w:szCs w:val="22"/>
        </w:rPr>
      </w:pPr>
      <w:hyperlink r:id="rId28" w:history="1">
        <w:r w:rsidR="00080932" w:rsidRPr="00350D92">
          <w:rPr>
            <w:rFonts w:ascii="Tahoma" w:hAnsi="Tahoma" w:cs="Tahoma"/>
            <w:i/>
            <w:iCs/>
            <w:color w:val="0000FF"/>
            <w:sz w:val="22"/>
            <w:szCs w:val="22"/>
            <w:u w:val="single"/>
          </w:rPr>
          <w:t>Occupational Health and Safety in the Care and Use of Research Animals</w:t>
        </w:r>
      </w:hyperlink>
      <w:r w:rsidR="00080932" w:rsidRPr="00350D92">
        <w:rPr>
          <w:rFonts w:ascii="Tahoma" w:hAnsi="Tahoma" w:cs="Tahoma"/>
          <w:sz w:val="22"/>
          <w:szCs w:val="22"/>
        </w:rPr>
        <w:t>, published by the National Academy of Sciences, 1997.</w:t>
      </w:r>
    </w:p>
    <w:p w14:paraId="3F519F81" w14:textId="77777777" w:rsidR="00080932" w:rsidRPr="00350D92" w:rsidRDefault="00D34078" w:rsidP="00080932">
      <w:pPr>
        <w:numPr>
          <w:ilvl w:val="0"/>
          <w:numId w:val="17"/>
        </w:numPr>
        <w:spacing w:before="100" w:beforeAutospacing="1" w:after="100" w:afterAutospacing="1"/>
        <w:rPr>
          <w:rFonts w:ascii="Tahoma" w:hAnsi="Tahoma" w:cs="Tahoma"/>
          <w:sz w:val="22"/>
          <w:szCs w:val="22"/>
        </w:rPr>
      </w:pPr>
      <w:hyperlink r:id="rId29" w:history="1">
        <w:r w:rsidR="00080932" w:rsidRPr="00350D92">
          <w:rPr>
            <w:rFonts w:ascii="Tahoma" w:hAnsi="Tahoma" w:cs="Tahoma"/>
            <w:i/>
            <w:iCs/>
            <w:color w:val="0000FF"/>
            <w:sz w:val="22"/>
            <w:szCs w:val="22"/>
            <w:u w:val="single"/>
          </w:rPr>
          <w:t>Guide for the Care and Use of Laboratory Animals</w:t>
        </w:r>
      </w:hyperlink>
      <w:r w:rsidR="00080932" w:rsidRPr="00350D92">
        <w:rPr>
          <w:rFonts w:ascii="Tahoma" w:hAnsi="Tahoma" w:cs="Tahoma"/>
          <w:sz w:val="22"/>
          <w:szCs w:val="22"/>
        </w:rPr>
        <w:t>, published by National Research Council</w:t>
      </w:r>
    </w:p>
    <w:p w14:paraId="3960FDB1" w14:textId="77777777" w:rsidR="00080932" w:rsidRPr="00350D92" w:rsidRDefault="00D34078" w:rsidP="00080932">
      <w:pPr>
        <w:numPr>
          <w:ilvl w:val="0"/>
          <w:numId w:val="17"/>
        </w:numPr>
        <w:spacing w:before="100" w:beforeAutospacing="1" w:after="100" w:afterAutospacing="1"/>
        <w:rPr>
          <w:rFonts w:ascii="Tahoma" w:hAnsi="Tahoma" w:cs="Tahoma"/>
          <w:sz w:val="22"/>
          <w:szCs w:val="22"/>
        </w:rPr>
      </w:pPr>
      <w:hyperlink r:id="rId30" w:history="1">
        <w:r w:rsidR="00080932" w:rsidRPr="00350D92">
          <w:rPr>
            <w:rFonts w:ascii="Tahoma" w:hAnsi="Tahoma" w:cs="Tahoma"/>
            <w:i/>
            <w:iCs/>
            <w:color w:val="0000FF"/>
            <w:sz w:val="22"/>
            <w:szCs w:val="22"/>
            <w:u w:val="single"/>
          </w:rPr>
          <w:t>Biosafety in Microbiological and Biomedical Laboratories 6</w:t>
        </w:r>
        <w:r w:rsidR="00080932" w:rsidRPr="00350D92">
          <w:rPr>
            <w:rFonts w:ascii="Tahoma" w:hAnsi="Tahoma" w:cs="Tahoma"/>
            <w:i/>
            <w:iCs/>
            <w:color w:val="0000FF"/>
            <w:sz w:val="22"/>
            <w:szCs w:val="22"/>
            <w:u w:val="single"/>
            <w:vertAlign w:val="superscript"/>
          </w:rPr>
          <w:t>th</w:t>
        </w:r>
        <w:r w:rsidR="00080932" w:rsidRPr="00350D92">
          <w:rPr>
            <w:rFonts w:ascii="Tahoma" w:hAnsi="Tahoma" w:cs="Tahoma"/>
            <w:i/>
            <w:iCs/>
            <w:color w:val="0000FF"/>
            <w:sz w:val="22"/>
            <w:szCs w:val="22"/>
            <w:u w:val="single"/>
          </w:rPr>
          <w:t xml:space="preserve"> Edition</w:t>
        </w:r>
      </w:hyperlink>
      <w:r w:rsidR="00080932" w:rsidRPr="00350D92">
        <w:rPr>
          <w:rFonts w:ascii="Tahoma" w:hAnsi="Tahoma" w:cs="Tahoma"/>
          <w:sz w:val="22"/>
          <w:szCs w:val="22"/>
        </w:rPr>
        <w:t>, published by the Centers for Disease Control and Prevention and the National Institutes for Health.</w:t>
      </w:r>
    </w:p>
    <w:p w14:paraId="58F1435E" w14:textId="77777777" w:rsidR="00080932" w:rsidRPr="00350D92" w:rsidRDefault="00080932" w:rsidP="00080932">
      <w:pPr>
        <w:numPr>
          <w:ilvl w:val="0"/>
          <w:numId w:val="17"/>
        </w:numPr>
        <w:spacing w:before="100" w:beforeAutospacing="1" w:after="100" w:afterAutospacing="1"/>
        <w:rPr>
          <w:rFonts w:ascii="Tahoma" w:hAnsi="Tahoma" w:cs="Tahoma"/>
          <w:sz w:val="22"/>
          <w:szCs w:val="22"/>
        </w:rPr>
      </w:pPr>
      <w:r w:rsidRPr="00350D92">
        <w:rPr>
          <w:rFonts w:ascii="Tahoma" w:hAnsi="Tahoma" w:cs="Tahoma"/>
          <w:sz w:val="22"/>
          <w:szCs w:val="22"/>
        </w:rPr>
        <w:t>NIH Guidelines for Research Involving Recombinant or Synthetic Nucleic Acid Molecules (</w:t>
      </w:r>
      <w:hyperlink r:id="rId31" w:history="1">
        <w:r w:rsidRPr="00350D92">
          <w:rPr>
            <w:rFonts w:ascii="Tahoma" w:hAnsi="Tahoma" w:cs="Tahoma"/>
            <w:i/>
            <w:iCs/>
            <w:color w:val="0000FF"/>
            <w:sz w:val="22"/>
            <w:szCs w:val="22"/>
            <w:u w:val="single"/>
          </w:rPr>
          <w:t>NIH Guidelines</w:t>
        </w:r>
      </w:hyperlink>
      <w:r w:rsidRPr="00350D92">
        <w:rPr>
          <w:rFonts w:ascii="Tahoma" w:hAnsi="Tahoma" w:cs="Tahoma"/>
          <w:sz w:val="22"/>
          <w:szCs w:val="22"/>
        </w:rPr>
        <w:t>)</w:t>
      </w:r>
    </w:p>
    <w:p w14:paraId="3AB265B5" w14:textId="77777777" w:rsidR="00080932" w:rsidRPr="00350D92" w:rsidRDefault="00D34078" w:rsidP="00080932">
      <w:pPr>
        <w:numPr>
          <w:ilvl w:val="0"/>
          <w:numId w:val="17"/>
        </w:numPr>
        <w:spacing w:before="100" w:beforeAutospacing="1" w:after="100" w:afterAutospacing="1"/>
        <w:rPr>
          <w:rFonts w:ascii="Tahoma" w:hAnsi="Tahoma" w:cs="Tahoma"/>
          <w:sz w:val="22"/>
          <w:szCs w:val="22"/>
        </w:rPr>
      </w:pPr>
      <w:hyperlink r:id="rId32" w:history="1">
        <w:r w:rsidR="00080932" w:rsidRPr="00350D92">
          <w:rPr>
            <w:rFonts w:ascii="Tahoma" w:hAnsi="Tahoma" w:cs="Tahoma"/>
            <w:i/>
            <w:iCs/>
            <w:color w:val="0000FF"/>
            <w:sz w:val="22"/>
            <w:szCs w:val="22"/>
            <w:u w:val="single"/>
          </w:rPr>
          <w:t>Federal Select Agent Regulations</w:t>
        </w:r>
      </w:hyperlink>
      <w:r w:rsidR="00080932" w:rsidRPr="00350D92">
        <w:rPr>
          <w:rFonts w:ascii="Tahoma" w:hAnsi="Tahoma" w:cs="Tahoma"/>
          <w:sz w:val="22"/>
          <w:szCs w:val="22"/>
        </w:rPr>
        <w:t xml:space="preserve"> (7CFR331, 9CFR121, and 42CRF73)</w:t>
      </w:r>
    </w:p>
    <w:p w14:paraId="68F4B48E" w14:textId="77777777" w:rsidR="00080932" w:rsidRPr="00350D92" w:rsidRDefault="00080932" w:rsidP="00080932">
      <w:pPr>
        <w:numPr>
          <w:ilvl w:val="0"/>
          <w:numId w:val="17"/>
        </w:numPr>
        <w:spacing w:before="100" w:beforeAutospacing="1" w:after="100" w:afterAutospacing="1"/>
        <w:rPr>
          <w:rFonts w:ascii="Tahoma" w:hAnsi="Tahoma" w:cs="Tahoma"/>
          <w:sz w:val="22"/>
          <w:szCs w:val="22"/>
        </w:rPr>
      </w:pPr>
      <w:r w:rsidRPr="00350D92">
        <w:rPr>
          <w:rFonts w:ascii="Tahoma" w:hAnsi="Tahoma" w:cs="Tahoma"/>
          <w:sz w:val="22"/>
          <w:szCs w:val="22"/>
        </w:rPr>
        <w:t xml:space="preserve">Indiana University Laboratory Safety and Chemical Hygiene Plan </w:t>
      </w:r>
      <w:hyperlink r:id="rId33" w:history="1">
        <w:r w:rsidRPr="00350D92">
          <w:rPr>
            <w:rStyle w:val="Hyperlink"/>
            <w:rFonts w:ascii="Tahoma" w:hAnsi="Tahoma" w:cs="Tahoma"/>
            <w:sz w:val="22"/>
            <w:szCs w:val="22"/>
          </w:rPr>
          <w:t>https://protect.iu.edu/doc/environmental-health/IU_Laboratory_Safety_and_Chemical_Hygiene_Plan.pdf</w:t>
        </w:r>
      </w:hyperlink>
    </w:p>
    <w:p w14:paraId="0EBFA9B2" w14:textId="76837721" w:rsidR="00080932" w:rsidRPr="00E74D18" w:rsidRDefault="00E74D18" w:rsidP="00080932">
      <w:pPr>
        <w:numPr>
          <w:ilvl w:val="0"/>
          <w:numId w:val="17"/>
        </w:numPr>
        <w:spacing w:before="100" w:beforeAutospacing="1" w:after="100" w:afterAutospacing="1"/>
        <w:rPr>
          <w:rFonts w:ascii="Tahoma" w:hAnsi="Tahoma" w:cs="Tahoma"/>
          <w:sz w:val="22"/>
          <w:szCs w:val="22"/>
        </w:rPr>
      </w:pPr>
      <w:r>
        <w:rPr>
          <w:rFonts w:ascii="Tahoma" w:hAnsi="Tahoma" w:cs="Tahoma"/>
          <w:noProof/>
          <w:sz w:val="22"/>
          <w:szCs w:val="22"/>
        </w:rPr>
        <mc:AlternateContent>
          <mc:Choice Requires="wpi">
            <w:drawing>
              <wp:anchor distT="0" distB="0" distL="114300" distR="114300" simplePos="0" relativeHeight="251662336" behindDoc="0" locked="0" layoutInCell="1" allowOverlap="1" wp14:anchorId="2C7E1298" wp14:editId="28F6001B">
                <wp:simplePos x="0" y="0"/>
                <wp:positionH relativeFrom="column">
                  <wp:posOffset>14790</wp:posOffset>
                </wp:positionH>
                <wp:positionV relativeFrom="paragraph">
                  <wp:posOffset>180720</wp:posOffset>
                </wp:positionV>
                <wp:extent cx="4320" cy="360"/>
                <wp:effectExtent l="95250" t="152400" r="110490" b="152400"/>
                <wp:wrapNone/>
                <wp:docPr id="11" name="Ink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34">
                      <w14:nvContentPartPr>
                        <w14:cNvContentPartPr/>
                      </w14:nvContentPartPr>
                      <w14:xfrm>
                        <a:off x="0" y="0"/>
                        <a:ext cx="4320" cy="360"/>
                      </w14:xfrm>
                    </w14:contentPart>
                  </a:graphicData>
                </a:graphic>
              </wp:anchor>
            </w:drawing>
          </mc:Choice>
          <mc:Fallback>
            <w:pict>
              <v:shapetype w14:anchorId="307B621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alt="&quot;&quot;" style="position:absolute;margin-left:-3.1pt;margin-top:5.75pt;width:8.85pt;height:17.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">
                <v:imagedata r:id="rId35" o:title=""/>
              </v:shape>
            </w:pict>
          </mc:Fallback>
        </mc:AlternateContent>
      </w:r>
      <w:r w:rsidR="00080932" w:rsidRPr="00350D92">
        <w:rPr>
          <w:rFonts w:ascii="Tahoma" w:hAnsi="Tahoma" w:cs="Tahoma"/>
          <w:sz w:val="22"/>
          <w:szCs w:val="22"/>
        </w:rPr>
        <w:t xml:space="preserve">Code of Federal Regulations, PART 20—Standards </w:t>
      </w:r>
      <w:proofErr w:type="gramStart"/>
      <w:r w:rsidR="00080932" w:rsidRPr="00350D92">
        <w:rPr>
          <w:rFonts w:ascii="Tahoma" w:hAnsi="Tahoma" w:cs="Tahoma"/>
          <w:sz w:val="22"/>
          <w:szCs w:val="22"/>
        </w:rPr>
        <w:t>For</w:t>
      </w:r>
      <w:proofErr w:type="gramEnd"/>
      <w:r w:rsidR="00080932" w:rsidRPr="00350D92">
        <w:rPr>
          <w:rFonts w:ascii="Tahoma" w:hAnsi="Tahoma" w:cs="Tahoma"/>
          <w:sz w:val="22"/>
          <w:szCs w:val="22"/>
        </w:rPr>
        <w:t xml:space="preserve"> Protection Against Radiation </w:t>
      </w:r>
      <w:hyperlink r:id="rId36" w:history="1">
        <w:r w:rsidR="00080932" w:rsidRPr="00350D92">
          <w:rPr>
            <w:rFonts w:ascii="Tahoma" w:hAnsi="Tahoma" w:cs="Tahoma"/>
            <w:i/>
            <w:iCs/>
            <w:color w:val="0000FF"/>
            <w:sz w:val="22"/>
            <w:szCs w:val="22"/>
            <w:u w:val="single"/>
          </w:rPr>
          <w:t>Title 10, Part 20</w:t>
        </w:r>
      </w:hyperlink>
    </w:p>
    <w:p w14:paraId="35E8E63A" w14:textId="42F8E6EC" w:rsidR="00E74D18" w:rsidRDefault="00E74D18">
      <w:pPr>
        <w:rPr>
          <w:rFonts w:ascii="Tahoma" w:hAnsi="Tahoma" w:cs="Tahoma"/>
          <w:i/>
          <w:iCs/>
          <w:color w:val="0000FF"/>
          <w:sz w:val="22"/>
          <w:szCs w:val="22"/>
          <w:u w:val="single"/>
        </w:rPr>
      </w:pPr>
      <w:r>
        <w:rPr>
          <w:rFonts w:ascii="Tahoma" w:hAnsi="Tahoma" w:cs="Tahoma"/>
          <w:i/>
          <w:iCs/>
          <w:color w:val="0000FF"/>
          <w:sz w:val="22"/>
          <w:szCs w:val="22"/>
          <w:u w:val="single"/>
        </w:rPr>
        <w:br w:type="page"/>
      </w:r>
    </w:p>
    <w:p w14:paraId="61BFD515" w14:textId="330E6A8E" w:rsidR="00E74D18" w:rsidRDefault="00E74D18" w:rsidP="00E74D18">
      <w:pPr>
        <w:spacing w:before="100" w:beforeAutospacing="1" w:after="100" w:afterAutospacing="1"/>
        <w:jc w:val="center"/>
        <w:rPr>
          <w:rFonts w:ascii="Tahoma" w:hAnsi="Tahoma" w:cs="Tahoma"/>
          <w:sz w:val="28"/>
          <w:szCs w:val="28"/>
        </w:rPr>
      </w:pPr>
      <w:r>
        <w:rPr>
          <w:rFonts w:ascii="Tahoma" w:hAnsi="Tahoma" w:cs="Tahoma"/>
          <w:noProof/>
          <w:sz w:val="28"/>
          <w:szCs w:val="28"/>
        </w:rPr>
        <w:lastRenderedPageBreak/>
        <mc:AlternateContent>
          <mc:Choice Requires="wpi">
            <w:drawing>
              <wp:anchor distT="0" distB="0" distL="114300" distR="114300" simplePos="0" relativeHeight="251660288" behindDoc="0" locked="0" layoutInCell="1" allowOverlap="1" wp14:anchorId="4B1A9CD5" wp14:editId="006EC223">
                <wp:simplePos x="0" y="0"/>
                <wp:positionH relativeFrom="column">
                  <wp:posOffset>5981430</wp:posOffset>
                </wp:positionH>
                <wp:positionV relativeFrom="paragraph">
                  <wp:posOffset>-343125</wp:posOffset>
                </wp:positionV>
                <wp:extent cx="360" cy="360"/>
                <wp:effectExtent l="95250" t="152400" r="114300" b="152400"/>
                <wp:wrapNone/>
                <wp:docPr id="4" name="Ink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 w14:anchorId="48F68086" id="Ink 4" o:spid="_x0000_s1026" type="#_x0000_t75" alt="&quot;&quot;" style="position:absolute;margin-left:466.75pt;margin-top:-35.5pt;width:8.55pt;height:17.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">
                <v:imagedata r:id="rId38" o:title=""/>
              </v:shape>
            </w:pict>
          </mc:Fallback>
        </mc:AlternateContent>
      </w:r>
      <w:r w:rsidRPr="00E74D18">
        <w:rPr>
          <w:rFonts w:ascii="Tahoma" w:hAnsi="Tahoma" w:cs="Tahoma"/>
          <w:sz w:val="28"/>
          <w:szCs w:val="28"/>
        </w:rPr>
        <w:t>Appendix 1</w:t>
      </w:r>
    </w:p>
    <w:p w14:paraId="4CF0C2DF" w14:textId="1CCE5812" w:rsidR="00E74D18" w:rsidRDefault="00E74D18" w:rsidP="00E74D18">
      <w:pPr>
        <w:spacing w:before="100" w:beforeAutospacing="1" w:after="100" w:afterAutospacing="1"/>
        <w:jc w:val="center"/>
        <w:rPr>
          <w:rFonts w:ascii="Tahoma" w:hAnsi="Tahoma" w:cs="Tahoma"/>
          <w:sz w:val="28"/>
          <w:szCs w:val="28"/>
        </w:rPr>
      </w:pPr>
      <w:r>
        <w:rPr>
          <w:noProof/>
        </w:rPr>
        <mc:AlternateContent>
          <mc:Choice Requires="wpi">
            <w:drawing>
              <wp:anchor distT="0" distB="0" distL="114300" distR="114300" simplePos="0" relativeHeight="251661312" behindDoc="0" locked="0" layoutInCell="1" allowOverlap="1" wp14:anchorId="33157D7C" wp14:editId="341A6047">
                <wp:simplePos x="0" y="0"/>
                <wp:positionH relativeFrom="column">
                  <wp:posOffset>6667230</wp:posOffset>
                </wp:positionH>
                <wp:positionV relativeFrom="paragraph">
                  <wp:posOffset>1740885</wp:posOffset>
                </wp:positionV>
                <wp:extent cx="360" cy="3960"/>
                <wp:effectExtent l="95250" t="152400" r="114300" b="167640"/>
                <wp:wrapNone/>
                <wp:docPr id="7" name="Ink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39">
                      <w14:nvContentPartPr>
                        <w14:cNvContentPartPr/>
                      </w14:nvContentPartPr>
                      <w14:xfrm>
                        <a:off x="0" y="0"/>
                        <a:ext cx="360" cy="3960"/>
                      </w14:xfrm>
                    </w14:contentPart>
                  </a:graphicData>
                </a:graphic>
              </wp:anchor>
            </w:drawing>
          </mc:Choice>
          <mc:Fallback>
            <w:pict>
              <v:shape w14:anchorId="2D0D0AF2" id="Ink 7" o:spid="_x0000_s1026" type="#_x0000_t75" alt="&quot;&quot;" style="position:absolute;margin-left:520.75pt;margin-top:128.6pt;width:8.55pt;height:17.3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">
                <v:imagedata r:id="rId38" o:title=""/>
              </v:shape>
            </w:pict>
          </mc:Fallback>
        </mc:AlternateContent>
      </w:r>
      <w:r>
        <w:rPr>
          <w:noProof/>
        </w:rPr>
        <mc:AlternateContent>
          <mc:Choice Requires="wpi">
            <w:drawing>
              <wp:anchor distT="0" distB="0" distL="114300" distR="114300" simplePos="0" relativeHeight="251659264" behindDoc="0" locked="0" layoutInCell="1" allowOverlap="1" wp14:anchorId="33A8F1F9" wp14:editId="72EC5A09">
                <wp:simplePos x="0" y="0"/>
                <wp:positionH relativeFrom="column">
                  <wp:posOffset>5795670</wp:posOffset>
                </wp:positionH>
                <wp:positionV relativeFrom="paragraph">
                  <wp:posOffset>-127515</wp:posOffset>
                </wp:positionV>
                <wp:extent cx="387360" cy="1633320"/>
                <wp:effectExtent l="95250" t="152400" r="107950" b="157480"/>
                <wp:wrapNone/>
                <wp:docPr id="3" name="Ink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40">
                      <w14:nvContentPartPr>
                        <w14:cNvContentPartPr/>
                      </w14:nvContentPartPr>
                      <w14:xfrm>
                        <a:off x="0" y="0"/>
                        <a:ext cx="387360" cy="1633320"/>
                      </w14:xfrm>
                    </w14:contentPart>
                  </a:graphicData>
                </a:graphic>
              </wp:anchor>
            </w:drawing>
          </mc:Choice>
          <mc:Fallback>
            <w:pict>
              <v:shape w14:anchorId="4C156A3B" id="Ink 3" o:spid="_x0000_s1026" type="#_x0000_t75" alt="&quot;&quot;" style="position:absolute;margin-left:452.1pt;margin-top:-18.55pt;width:39pt;height:145.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">
                <v:imagedata r:id="rId41" o:title=""/>
              </v:shape>
            </w:pict>
          </mc:Fallback>
        </mc:AlternateContent>
      </w:r>
      <w:r>
        <w:rPr>
          <w:noProof/>
        </w:rPr>
        <w:drawing>
          <wp:inline distT="0" distB="0" distL="0" distR="0" wp14:anchorId="0ECA5DC7" wp14:editId="03B98A53">
            <wp:extent cx="6106059" cy="7762875"/>
            <wp:effectExtent l="0" t="0" r="9525" b="0"/>
            <wp:docPr id="1" name="Picture 1" descr="Animal Facility Safet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imal Facility Safety Sign"/>
                    <pic:cNvPicPr/>
                  </pic:nvPicPr>
                  <pic:blipFill>
                    <a:blip r:embed="rId15"/>
                    <a:stretch>
                      <a:fillRect/>
                    </a:stretch>
                  </pic:blipFill>
                  <pic:spPr>
                    <a:xfrm>
                      <a:off x="0" y="0"/>
                      <a:ext cx="6197353" cy="7878941"/>
                    </a:xfrm>
                    <a:prstGeom prst="rect">
                      <a:avLst/>
                    </a:prstGeom>
                  </pic:spPr>
                </pic:pic>
              </a:graphicData>
            </a:graphic>
          </wp:inline>
        </w:drawing>
      </w:r>
    </w:p>
    <w:p w14:paraId="56E9EB96" w14:textId="6DE943BE" w:rsidR="00E74D18" w:rsidRDefault="00E74D18" w:rsidP="00E74D18">
      <w:pPr>
        <w:spacing w:before="100" w:beforeAutospacing="1" w:after="100" w:afterAutospacing="1"/>
        <w:jc w:val="center"/>
        <w:rPr>
          <w:rFonts w:ascii="Tahoma" w:hAnsi="Tahoma" w:cs="Tahoma"/>
          <w:sz w:val="28"/>
          <w:szCs w:val="28"/>
        </w:rPr>
      </w:pPr>
      <w:r>
        <w:rPr>
          <w:rFonts w:ascii="Tahoma" w:hAnsi="Tahoma" w:cs="Tahoma"/>
          <w:sz w:val="28"/>
          <w:szCs w:val="28"/>
        </w:rPr>
        <w:lastRenderedPageBreak/>
        <w:t>Appendix 2</w:t>
      </w:r>
    </w:p>
    <w:p w14:paraId="28D8CDE8" w14:textId="41C7E1C7" w:rsidR="00E74D18" w:rsidRPr="00E74D18" w:rsidRDefault="00076E9C" w:rsidP="00E74D18">
      <w:pPr>
        <w:spacing w:before="100" w:beforeAutospacing="1" w:after="100" w:afterAutospacing="1"/>
        <w:jc w:val="center"/>
        <w:rPr>
          <w:rFonts w:ascii="Tahoma" w:hAnsi="Tahoma" w:cs="Tahoma"/>
          <w:sz w:val="28"/>
          <w:szCs w:val="28"/>
        </w:rPr>
      </w:pPr>
      <w:r>
        <w:rPr>
          <w:noProof/>
        </w:rPr>
        <w:drawing>
          <wp:inline distT="0" distB="0" distL="0" distR="0" wp14:anchorId="7A6D971C" wp14:editId="433F5721">
            <wp:extent cx="5229860" cy="6914515"/>
            <wp:effectExtent l="0" t="0" r="8890" b="635"/>
            <wp:docPr id="42" name="Picture 42" descr="Hazard sign posted outside of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Hazard sign posted outside of room"/>
                    <pic:cNvPicPr>
                      <a:picLocks noChangeAspect="1"/>
                    </pic:cNvPicPr>
                  </pic:nvPicPr>
                  <pic:blipFill>
                    <a:blip r:embed="rId42"/>
                    <a:stretch>
                      <a:fillRect/>
                    </a:stretch>
                  </pic:blipFill>
                  <pic:spPr>
                    <a:xfrm>
                      <a:off x="0" y="0"/>
                      <a:ext cx="5229860" cy="6914515"/>
                    </a:xfrm>
                    <a:prstGeom prst="rect">
                      <a:avLst/>
                    </a:prstGeom>
                  </pic:spPr>
                </pic:pic>
              </a:graphicData>
            </a:graphic>
          </wp:inline>
        </w:drawing>
      </w:r>
    </w:p>
    <w:sectPr w:rsidR="00E74D18" w:rsidRPr="00E74D18" w:rsidSect="008B0A38">
      <w:headerReference w:type="default" r:id="rId43"/>
      <w:footerReference w:type="even" r:id="rId44"/>
      <w:footerReference w:type="default" r:id="rId45"/>
      <w:headerReference w:type="first" r:id="rId46"/>
      <w:footerReference w:type="first" r:id="rId47"/>
      <w:pgSz w:w="12240" w:h="15840"/>
      <w:pgMar w:top="1440" w:right="1440" w:bottom="1440" w:left="1440" w:header="288"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637AD" w14:textId="77777777" w:rsidR="00AE5FE0" w:rsidRDefault="00AE5FE0" w:rsidP="008B0A38">
      <w:r>
        <w:separator/>
      </w:r>
    </w:p>
  </w:endnote>
  <w:endnote w:type="continuationSeparator" w:id="0">
    <w:p w14:paraId="243034A2" w14:textId="77777777" w:rsidR="00AE5FE0" w:rsidRDefault="00AE5FE0" w:rsidP="008B0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07742" w14:textId="77777777" w:rsidR="008B0A38" w:rsidRDefault="008B0A38" w:rsidP="006D723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ABCDA9" w14:textId="77777777" w:rsidR="008B0A38" w:rsidRDefault="008B0A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DF4F3" w14:textId="77777777" w:rsidR="008B0A38" w:rsidRDefault="008B0A38" w:rsidP="006D723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425DA">
      <w:rPr>
        <w:rStyle w:val="PageNumber"/>
        <w:noProof/>
      </w:rPr>
      <w:t>1</w:t>
    </w:r>
    <w:r>
      <w:rPr>
        <w:rStyle w:val="PageNumber"/>
      </w:rPr>
      <w:fldChar w:fldCharType="end"/>
    </w:r>
  </w:p>
  <w:p w14:paraId="7A7AEAE3" w14:textId="3634F234" w:rsidR="008B0A38" w:rsidRDefault="008B0A38">
    <w:pPr>
      <w:pStyle w:val="Footer"/>
    </w:pPr>
    <w:r>
      <w:t xml:space="preserve">Author: KL </w:t>
    </w:r>
    <w:proofErr w:type="gramStart"/>
    <w:r>
      <w:t xml:space="preserve">Rogers  </w:t>
    </w:r>
    <w:r w:rsidR="006B6408">
      <w:t>3</w:t>
    </w:r>
    <w:proofErr w:type="gramEnd"/>
    <w:r>
      <w:t>/</w:t>
    </w:r>
    <w:r w:rsidR="00217C2C">
      <w:t>13</w:t>
    </w:r>
    <w:r>
      <w:t>/</w:t>
    </w:r>
    <w:r w:rsidR="00B37C0C">
      <w:t>2</w:t>
    </w:r>
    <w:r w:rsidR="00217C2C">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56BE2" w14:textId="77777777" w:rsidR="008B0A38" w:rsidRDefault="008B0A38" w:rsidP="006D723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0189C55" w14:textId="77777777" w:rsidR="008B0A38" w:rsidRDefault="008B0A38" w:rsidP="008B0A3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B7D10" w14:textId="77777777" w:rsidR="00AE5FE0" w:rsidRDefault="00AE5FE0" w:rsidP="008B0A38">
      <w:r>
        <w:separator/>
      </w:r>
    </w:p>
  </w:footnote>
  <w:footnote w:type="continuationSeparator" w:id="0">
    <w:p w14:paraId="1C12E7B3" w14:textId="77777777" w:rsidR="00AE5FE0" w:rsidRDefault="00AE5FE0" w:rsidP="008B0A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F68D" w14:textId="77777777" w:rsidR="008B0A38" w:rsidRPr="0074716E" w:rsidRDefault="008B0A38" w:rsidP="008B0A38">
    <w:pPr>
      <w:widowControl w:val="0"/>
      <w:autoSpaceDE w:val="0"/>
      <w:autoSpaceDN w:val="0"/>
      <w:adjustRightInd w:val="0"/>
      <w:spacing w:line="280" w:lineRule="atLeast"/>
      <w:ind w:firstLine="720"/>
      <w:rPr>
        <w:rFonts w:ascii="Arial" w:hAnsi="Arial" w:cs="Arial"/>
        <w:sz w:val="20"/>
        <w:szCs w:val="20"/>
      </w:rPr>
    </w:pPr>
    <w:r w:rsidRPr="0074716E">
      <w:rPr>
        <w:rFonts w:ascii="Arial" w:hAnsi="Arial" w:cs="Arial"/>
        <w:sz w:val="20"/>
        <w:szCs w:val="20"/>
      </w:rPr>
      <w:t>Laboratory Animal Resources</w:t>
    </w:r>
  </w:p>
  <w:p w14:paraId="4D0961F4" w14:textId="1203F9A8" w:rsidR="008B0A38" w:rsidRDefault="008B0A38" w:rsidP="0012348C">
    <w:pPr>
      <w:widowControl w:val="0"/>
      <w:autoSpaceDE w:val="0"/>
      <w:autoSpaceDN w:val="0"/>
      <w:adjustRightInd w:val="0"/>
      <w:spacing w:line="280" w:lineRule="atLeast"/>
      <w:ind w:firstLine="720"/>
    </w:pPr>
    <w:r w:rsidRPr="0074716E">
      <w:rPr>
        <w:rFonts w:ascii="Arial" w:hAnsi="Arial" w:cs="Arial"/>
        <w:sz w:val="28"/>
        <w:szCs w:val="28"/>
      </w:rPr>
      <w:t xml:space="preserve">Guidelines for </w:t>
    </w:r>
    <w:r w:rsidR="0012348C">
      <w:rPr>
        <w:rFonts w:ascii="Arial" w:hAnsi="Arial" w:cs="Arial"/>
        <w:sz w:val="28"/>
        <w:szCs w:val="28"/>
      </w:rPr>
      <w:t>Use of Hazards in the Animal Facilities</w:t>
    </w:r>
    <w:r w:rsidRPr="00EC7BC0">
      <w:rPr>
        <w:b/>
        <w:noProof/>
        <w:sz w:val="28"/>
        <w:szCs w:val="28"/>
      </w:rPr>
      <w:drawing>
        <wp:anchor distT="0" distB="0" distL="114300" distR="114300" simplePos="0" relativeHeight="251659264" behindDoc="0" locked="0" layoutInCell="1" allowOverlap="1" wp14:anchorId="0E266CBD" wp14:editId="4DFA948D">
          <wp:simplePos x="0" y="0"/>
          <wp:positionH relativeFrom="margin">
            <wp:posOffset>-177165</wp:posOffset>
          </wp:positionH>
          <wp:positionV relativeFrom="margin">
            <wp:posOffset>-802005</wp:posOffset>
          </wp:positionV>
          <wp:extent cx="636270" cy="746760"/>
          <wp:effectExtent l="0" t="0" r="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89286"/>
                  <a:stretch/>
                </pic:blipFill>
                <pic:spPr bwMode="auto">
                  <a:xfrm>
                    <a:off x="0" y="0"/>
                    <a:ext cx="636270" cy="74676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24075" w14:textId="77777777" w:rsidR="008B0A38" w:rsidRDefault="008B0A38">
    <w:pPr>
      <w:pStyle w:val="Header"/>
    </w:pPr>
    <w:r>
      <w:rPr>
        <w:noProof/>
      </w:rPr>
      <w:drawing>
        <wp:inline distT="0" distB="0" distL="0" distR="0" wp14:anchorId="1F53986A" wp14:editId="2121CE59">
          <wp:extent cx="5941996" cy="685619"/>
          <wp:effectExtent l="0" t="0" r="1905" b="63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041641" cy="6971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01388"/>
    <w:multiLevelType w:val="hybridMultilevel"/>
    <w:tmpl w:val="C2E8B920"/>
    <w:lvl w:ilvl="0" w:tplc="F16A2682">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676312"/>
    <w:multiLevelType w:val="hybridMultilevel"/>
    <w:tmpl w:val="DCC8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ED7A8C"/>
    <w:multiLevelType w:val="hybridMultilevel"/>
    <w:tmpl w:val="52562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7E2879"/>
    <w:multiLevelType w:val="hybridMultilevel"/>
    <w:tmpl w:val="DA404C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AAE7E36"/>
    <w:multiLevelType w:val="hybridMultilevel"/>
    <w:tmpl w:val="5AC83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422650"/>
    <w:multiLevelType w:val="hybridMultilevel"/>
    <w:tmpl w:val="150E1D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624379A"/>
    <w:multiLevelType w:val="multilevel"/>
    <w:tmpl w:val="6ED68FAC"/>
    <w:lvl w:ilvl="0">
      <w:start w:val="1"/>
      <w:numFmt w:val="upperLetter"/>
      <w:lvlText w:val="%1."/>
      <w:lvlJc w:val="left"/>
      <w:pPr>
        <w:tabs>
          <w:tab w:val="num" w:pos="360"/>
        </w:tabs>
        <w:ind w:left="360" w:hanging="360"/>
      </w:pPr>
      <w:rPr>
        <w:rFonts w:ascii="Tahoma" w:eastAsiaTheme="minorHAnsi" w:hAnsi="Tahoma" w:cs="Tahoma"/>
      </w:rPr>
    </w:lvl>
    <w:lvl w:ilvl="1">
      <w:start w:val="1"/>
      <w:numFmt w:val="decimal"/>
      <w:lvlText w:val="%2."/>
      <w:lvlJc w:val="left"/>
      <w:pPr>
        <w:ind w:left="90" w:hanging="360"/>
      </w:pPr>
      <w:rPr>
        <w:rFonts w:ascii="Tahoma" w:hAnsi="Tahoma" w:cs="Tahoma" w:hint="default"/>
        <w:color w:val="auto"/>
        <w:sz w:val="22"/>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407E6847"/>
    <w:multiLevelType w:val="hybridMultilevel"/>
    <w:tmpl w:val="BD366896"/>
    <w:lvl w:ilvl="0" w:tplc="AC2C9A90">
      <w:start w:val="1"/>
      <w:numFmt w:val="upperRoman"/>
      <w:lvlText w:val="%1."/>
      <w:lvlJc w:val="left"/>
      <w:pPr>
        <w:ind w:left="540" w:hanging="720"/>
      </w:pPr>
      <w:rPr>
        <w:rFonts w:hint="default"/>
      </w:rPr>
    </w:lvl>
    <w:lvl w:ilvl="1" w:tplc="FF3AF042">
      <w:start w:val="1"/>
      <w:numFmt w:val="upperLetter"/>
      <w:lvlText w:val="%2."/>
      <w:lvlJc w:val="left"/>
      <w:pPr>
        <w:ind w:left="900" w:hanging="360"/>
      </w:pPr>
      <w:rPr>
        <w:rFonts w:ascii="Arial" w:eastAsia="Times New Roman" w:hAnsi="Arial" w:cs="Arial"/>
      </w:rPr>
    </w:lvl>
    <w:lvl w:ilvl="2" w:tplc="D62835DC">
      <w:start w:val="2"/>
      <w:numFmt w:val="decimal"/>
      <w:lvlText w:val="%3e"/>
      <w:lvlJc w:val="left"/>
      <w:pPr>
        <w:ind w:left="1800" w:hanging="360"/>
      </w:pPr>
      <w:rPr>
        <w:rFonts w:hint="default"/>
      </w:rPr>
    </w:lvl>
    <w:lvl w:ilvl="3" w:tplc="0409000F">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 w15:restartNumberingAfterBreak="0">
    <w:nsid w:val="42BE2AB7"/>
    <w:multiLevelType w:val="multilevel"/>
    <w:tmpl w:val="D46CD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91C732E"/>
    <w:multiLevelType w:val="hybridMultilevel"/>
    <w:tmpl w:val="BB040FF6"/>
    <w:lvl w:ilvl="0" w:tplc="3C1A16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EAE3AAA"/>
    <w:multiLevelType w:val="multilevel"/>
    <w:tmpl w:val="79F87B5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9"/>
      <w:numFmt w:val="decimal"/>
      <w:lvlText w:val="%3."/>
      <w:lvlJc w:val="left"/>
      <w:pPr>
        <w:ind w:left="2160" w:hanging="360"/>
      </w:pPr>
      <w:rPr>
        <w:rFonts w:hint="default"/>
        <w:b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7D0332"/>
    <w:multiLevelType w:val="hybridMultilevel"/>
    <w:tmpl w:val="A526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E347A6"/>
    <w:multiLevelType w:val="hybridMultilevel"/>
    <w:tmpl w:val="CEAC428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AB2E31"/>
    <w:multiLevelType w:val="hybridMultilevel"/>
    <w:tmpl w:val="A0CAD1DA"/>
    <w:lvl w:ilvl="0" w:tplc="9F3EBA60">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A7D37EC"/>
    <w:multiLevelType w:val="multilevel"/>
    <w:tmpl w:val="67021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start w:val="1"/>
      <w:numFmt w:val="decimal"/>
      <w:lvlText w:val="%4."/>
      <w:lvlJc w:val="left"/>
      <w:pPr>
        <w:ind w:left="2880" w:hanging="360"/>
      </w:pPr>
      <w:rPr>
        <w:rFonts w:hint="default"/>
        <w:b/>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997722"/>
    <w:multiLevelType w:val="hybridMultilevel"/>
    <w:tmpl w:val="EEA60C7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4387509"/>
    <w:multiLevelType w:val="hybridMultilevel"/>
    <w:tmpl w:val="5FBE5BF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980A5586">
      <w:start w:val="2"/>
      <w:numFmt w:val="lowerRoman"/>
      <w:lvlText w:val="%3."/>
      <w:lvlJc w:val="left"/>
      <w:pPr>
        <w:ind w:left="2340" w:hanging="720"/>
      </w:pPr>
      <w:rPr>
        <w:rFont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6E90AA2"/>
    <w:multiLevelType w:val="hybridMultilevel"/>
    <w:tmpl w:val="9D2291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231C07"/>
    <w:multiLevelType w:val="hybridMultilevel"/>
    <w:tmpl w:val="0328720E"/>
    <w:lvl w:ilvl="0" w:tplc="04090001">
      <w:start w:val="1"/>
      <w:numFmt w:val="bullet"/>
      <w:lvlText w:val=""/>
      <w:lvlJc w:val="left"/>
      <w:pPr>
        <w:ind w:left="1800" w:hanging="360"/>
      </w:pPr>
      <w:rPr>
        <w:rFonts w:ascii="Symbol" w:hAnsi="Symbol" w:hint="default"/>
      </w:rPr>
    </w:lvl>
    <w:lvl w:ilvl="1" w:tplc="FF3AF042">
      <w:start w:val="1"/>
      <w:numFmt w:val="upperLetter"/>
      <w:lvlText w:val="%2."/>
      <w:lvlJc w:val="left"/>
      <w:pPr>
        <w:ind w:left="540" w:hanging="360"/>
      </w:pPr>
      <w:rPr>
        <w:rFonts w:ascii="Arial" w:eastAsia="Times New Roman" w:hAnsi="Arial" w:cs="Arial"/>
      </w:rPr>
    </w:lvl>
    <w:lvl w:ilvl="2" w:tplc="D62835DC">
      <w:start w:val="2"/>
      <w:numFmt w:val="decimal"/>
      <w:lvlText w:val="%3e"/>
      <w:lvlJc w:val="left"/>
      <w:pPr>
        <w:ind w:left="1440" w:hanging="360"/>
      </w:pPr>
      <w:rPr>
        <w:rFonts w:hint="default"/>
      </w:rPr>
    </w:lvl>
    <w:lvl w:ilvl="3" w:tplc="0409000F">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9" w15:restartNumberingAfterBreak="0">
    <w:nsid w:val="7D3F1C4E"/>
    <w:multiLevelType w:val="hybridMultilevel"/>
    <w:tmpl w:val="33D24A7C"/>
    <w:lvl w:ilvl="0" w:tplc="E4FEAAA4">
      <w:start w:val="1"/>
      <w:numFmt w:val="upperRoman"/>
      <w:lvlText w:val="%1."/>
      <w:lvlJc w:val="left"/>
      <w:pPr>
        <w:ind w:left="1080" w:hanging="720"/>
      </w:pPr>
      <w:rPr>
        <w:rFonts w:hint="default"/>
        <w:b/>
        <w:sz w:val="24"/>
      </w:rPr>
    </w:lvl>
    <w:lvl w:ilvl="1" w:tplc="03A418AA">
      <w:start w:val="1"/>
      <w:numFmt w:val="decimal"/>
      <w:lvlText w:val="%2."/>
      <w:lvlJc w:val="left"/>
      <w:pPr>
        <w:ind w:left="1440" w:hanging="360"/>
      </w:pPr>
      <w:rPr>
        <w:rFonts w:ascii="Tahoma" w:eastAsiaTheme="minorHAnsi" w:hAnsi="Tahoma" w:cs="Tahom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0056518">
    <w:abstractNumId w:val="16"/>
  </w:num>
  <w:num w:numId="2" w16cid:durableId="1226914629">
    <w:abstractNumId w:val="17"/>
  </w:num>
  <w:num w:numId="3" w16cid:durableId="289435876">
    <w:abstractNumId w:val="0"/>
  </w:num>
  <w:num w:numId="4" w16cid:durableId="1919052372">
    <w:abstractNumId w:val="13"/>
  </w:num>
  <w:num w:numId="5" w16cid:durableId="1126892663">
    <w:abstractNumId w:val="15"/>
  </w:num>
  <w:num w:numId="6" w16cid:durableId="699210200">
    <w:abstractNumId w:val="12"/>
  </w:num>
  <w:num w:numId="7" w16cid:durableId="1850439160">
    <w:abstractNumId w:val="5"/>
  </w:num>
  <w:num w:numId="8" w16cid:durableId="1184904877">
    <w:abstractNumId w:val="2"/>
  </w:num>
  <w:num w:numId="9" w16cid:durableId="398939639">
    <w:abstractNumId w:val="11"/>
  </w:num>
  <w:num w:numId="10" w16cid:durableId="822045261">
    <w:abstractNumId w:val="4"/>
  </w:num>
  <w:num w:numId="11" w16cid:durableId="1172178989">
    <w:abstractNumId w:val="7"/>
  </w:num>
  <w:num w:numId="12" w16cid:durableId="1830099041">
    <w:abstractNumId w:val="3"/>
  </w:num>
  <w:num w:numId="13" w16cid:durableId="1794052068">
    <w:abstractNumId w:val="19"/>
  </w:num>
  <w:num w:numId="14" w16cid:durableId="497774358">
    <w:abstractNumId w:val="18"/>
  </w:num>
  <w:num w:numId="15" w16cid:durableId="1620721499">
    <w:abstractNumId w:val="9"/>
  </w:num>
  <w:num w:numId="16" w16cid:durableId="418867912">
    <w:abstractNumId w:val="1"/>
  </w:num>
  <w:num w:numId="17" w16cid:durableId="744763094">
    <w:abstractNumId w:val="14"/>
  </w:num>
  <w:num w:numId="18" w16cid:durableId="813451051">
    <w:abstractNumId w:val="10"/>
  </w:num>
  <w:num w:numId="19" w16cid:durableId="155147423">
    <w:abstractNumId w:val="8"/>
  </w:num>
  <w:num w:numId="20" w16cid:durableId="2712553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A38"/>
    <w:rsid w:val="00076E9C"/>
    <w:rsid w:val="00080932"/>
    <w:rsid w:val="0012348C"/>
    <w:rsid w:val="00164B98"/>
    <w:rsid w:val="001B0C3D"/>
    <w:rsid w:val="001C5CF6"/>
    <w:rsid w:val="00217C2C"/>
    <w:rsid w:val="00315479"/>
    <w:rsid w:val="00365590"/>
    <w:rsid w:val="003665A9"/>
    <w:rsid w:val="003D6849"/>
    <w:rsid w:val="00421C40"/>
    <w:rsid w:val="004C7A1E"/>
    <w:rsid w:val="006A435F"/>
    <w:rsid w:val="006B6408"/>
    <w:rsid w:val="007823DD"/>
    <w:rsid w:val="0089394E"/>
    <w:rsid w:val="008B0A38"/>
    <w:rsid w:val="008C1BD4"/>
    <w:rsid w:val="00AA77E8"/>
    <w:rsid w:val="00AE5FE0"/>
    <w:rsid w:val="00B37C0C"/>
    <w:rsid w:val="00B8204A"/>
    <w:rsid w:val="00BC0FE8"/>
    <w:rsid w:val="00D34078"/>
    <w:rsid w:val="00D73AEE"/>
    <w:rsid w:val="00DC100A"/>
    <w:rsid w:val="00E425DA"/>
    <w:rsid w:val="00E74D18"/>
    <w:rsid w:val="00F51F37"/>
    <w:rsid w:val="00F84EC1"/>
    <w:rsid w:val="00FB1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34A5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B0A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0A38"/>
    <w:pPr>
      <w:tabs>
        <w:tab w:val="center" w:pos="4680"/>
        <w:tab w:val="right" w:pos="9360"/>
      </w:tabs>
    </w:pPr>
  </w:style>
  <w:style w:type="character" w:customStyle="1" w:styleId="HeaderChar">
    <w:name w:val="Header Char"/>
    <w:basedOn w:val="DefaultParagraphFont"/>
    <w:link w:val="Header"/>
    <w:uiPriority w:val="99"/>
    <w:rsid w:val="008B0A38"/>
  </w:style>
  <w:style w:type="paragraph" w:styleId="Footer">
    <w:name w:val="footer"/>
    <w:basedOn w:val="Normal"/>
    <w:link w:val="FooterChar"/>
    <w:uiPriority w:val="99"/>
    <w:unhideWhenUsed/>
    <w:rsid w:val="008B0A38"/>
    <w:pPr>
      <w:tabs>
        <w:tab w:val="center" w:pos="4680"/>
        <w:tab w:val="right" w:pos="9360"/>
      </w:tabs>
    </w:pPr>
  </w:style>
  <w:style w:type="character" w:customStyle="1" w:styleId="FooterChar">
    <w:name w:val="Footer Char"/>
    <w:basedOn w:val="DefaultParagraphFont"/>
    <w:link w:val="Footer"/>
    <w:uiPriority w:val="99"/>
    <w:rsid w:val="008B0A38"/>
  </w:style>
  <w:style w:type="paragraph" w:styleId="ListParagraph">
    <w:name w:val="List Paragraph"/>
    <w:basedOn w:val="Normal"/>
    <w:uiPriority w:val="34"/>
    <w:qFormat/>
    <w:rsid w:val="008B0A38"/>
    <w:pPr>
      <w:ind w:left="720"/>
      <w:contextualSpacing/>
    </w:pPr>
  </w:style>
  <w:style w:type="table" w:styleId="TableGrid">
    <w:name w:val="Table Grid"/>
    <w:basedOn w:val="TableNormal"/>
    <w:rsid w:val="008B0A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B0A3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B0A38"/>
    <w:rPr>
      <w:color w:val="0563C1" w:themeColor="hyperlink"/>
      <w:u w:val="single"/>
    </w:rPr>
  </w:style>
  <w:style w:type="paragraph" w:styleId="DocumentMap">
    <w:name w:val="Document Map"/>
    <w:basedOn w:val="Normal"/>
    <w:link w:val="DocumentMapChar"/>
    <w:uiPriority w:val="99"/>
    <w:semiHidden/>
    <w:unhideWhenUsed/>
    <w:rsid w:val="008B0A38"/>
    <w:rPr>
      <w:rFonts w:ascii="Times New Roman" w:hAnsi="Times New Roman" w:cs="Times New Roman"/>
    </w:rPr>
  </w:style>
  <w:style w:type="character" w:customStyle="1" w:styleId="DocumentMapChar">
    <w:name w:val="Document Map Char"/>
    <w:basedOn w:val="DefaultParagraphFont"/>
    <w:link w:val="DocumentMap"/>
    <w:uiPriority w:val="99"/>
    <w:semiHidden/>
    <w:rsid w:val="008B0A38"/>
    <w:rPr>
      <w:rFonts w:ascii="Times New Roman" w:hAnsi="Times New Roman" w:cs="Times New Roman"/>
    </w:rPr>
  </w:style>
  <w:style w:type="character" w:styleId="PageNumber">
    <w:name w:val="page number"/>
    <w:basedOn w:val="DefaultParagraphFont"/>
    <w:uiPriority w:val="99"/>
    <w:semiHidden/>
    <w:unhideWhenUsed/>
    <w:rsid w:val="008B0A38"/>
  </w:style>
  <w:style w:type="paragraph" w:styleId="Revision">
    <w:name w:val="Revision"/>
    <w:hidden/>
    <w:uiPriority w:val="99"/>
    <w:semiHidden/>
    <w:rsid w:val="003665A9"/>
  </w:style>
  <w:style w:type="character" w:styleId="CommentReference">
    <w:name w:val="annotation reference"/>
    <w:basedOn w:val="DefaultParagraphFont"/>
    <w:uiPriority w:val="99"/>
    <w:unhideWhenUsed/>
    <w:rsid w:val="0012348C"/>
    <w:rPr>
      <w:sz w:val="16"/>
      <w:szCs w:val="16"/>
    </w:rPr>
  </w:style>
  <w:style w:type="paragraph" w:styleId="CommentText">
    <w:name w:val="annotation text"/>
    <w:basedOn w:val="Normal"/>
    <w:link w:val="CommentTextChar"/>
    <w:uiPriority w:val="99"/>
    <w:unhideWhenUsed/>
    <w:rsid w:val="0012348C"/>
    <w:pPr>
      <w:spacing w:after="200"/>
    </w:pPr>
    <w:rPr>
      <w:sz w:val="20"/>
      <w:szCs w:val="20"/>
    </w:rPr>
  </w:style>
  <w:style w:type="character" w:customStyle="1" w:styleId="CommentTextChar">
    <w:name w:val="Comment Text Char"/>
    <w:basedOn w:val="DefaultParagraphFont"/>
    <w:link w:val="CommentText"/>
    <w:uiPriority w:val="99"/>
    <w:rsid w:val="0012348C"/>
    <w:rPr>
      <w:sz w:val="20"/>
      <w:szCs w:val="20"/>
    </w:rPr>
  </w:style>
  <w:style w:type="paragraph" w:styleId="CommentSubject">
    <w:name w:val="annotation subject"/>
    <w:basedOn w:val="CommentText"/>
    <w:next w:val="CommentText"/>
    <w:link w:val="CommentSubjectChar"/>
    <w:uiPriority w:val="99"/>
    <w:semiHidden/>
    <w:unhideWhenUsed/>
    <w:rsid w:val="006A435F"/>
    <w:pPr>
      <w:spacing w:after="0"/>
    </w:pPr>
    <w:rPr>
      <w:b/>
      <w:bCs/>
    </w:rPr>
  </w:style>
  <w:style w:type="character" w:customStyle="1" w:styleId="CommentSubjectChar">
    <w:name w:val="Comment Subject Char"/>
    <w:basedOn w:val="CommentTextChar"/>
    <w:link w:val="CommentSubject"/>
    <w:uiPriority w:val="99"/>
    <w:semiHidden/>
    <w:rsid w:val="006A43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tect.iu.edu/doc/environmental-health/IU_Laboratory_Safety_and_Chemical_Hygiene_Plan.pdf" TargetMode="External"/><Relationship Id="rId18" Type="http://schemas.openxmlformats.org/officeDocument/2006/relationships/image" Target="media/image4.jpg"/><Relationship Id="rId26" Type="http://schemas.openxmlformats.org/officeDocument/2006/relationships/image" Target="media/image12.png"/><Relationship Id="rId39" Type="http://schemas.openxmlformats.org/officeDocument/2006/relationships/customXml" Target="ink/ink3.xml"/><Relationship Id="rId21" Type="http://schemas.openxmlformats.org/officeDocument/2006/relationships/image" Target="media/image7.PNG"/><Relationship Id="rId34" Type="http://schemas.openxmlformats.org/officeDocument/2006/relationships/customXml" Target="ink/ink1.xml"/><Relationship Id="rId42" Type="http://schemas.openxmlformats.org/officeDocument/2006/relationships/image" Target="media/image16.png"/><Relationship Id="rId47" Type="http://schemas.openxmlformats.org/officeDocument/2006/relationships/footer" Target="footer3.xml"/><Relationship Id="rId50" Type="http://schemas.openxmlformats.org/officeDocument/2006/relationships/customXml" Target="../customXml/item1.xml"/><Relationship Id="rId7" Type="http://schemas.openxmlformats.org/officeDocument/2006/relationships/hyperlink" Target="https://olaw.nih.gov/policies-laws/phs-policy.htm"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s://grants.nih.gov/grants/olaw/Guide-for-the-care-and-use-of-laboratory-animals.pdf" TargetMode="External"/><Relationship Id="rId11" Type="http://schemas.openxmlformats.org/officeDocument/2006/relationships/hyperlink" Target="https://osp.od.nih.gov/wp-content/uploads/NIH_Guidelines.pdf" TargetMode="External"/><Relationship Id="rId24" Type="http://schemas.openxmlformats.org/officeDocument/2006/relationships/image" Target="media/image10.png"/><Relationship Id="rId32" Type="http://schemas.openxmlformats.org/officeDocument/2006/relationships/hyperlink" Target="https://www.selectagents.gov/Regulations.html" TargetMode="External"/><Relationship Id="rId37" Type="http://schemas.openxmlformats.org/officeDocument/2006/relationships/customXml" Target="ink/ink2.xml"/><Relationship Id="rId40" Type="http://schemas.openxmlformats.org/officeDocument/2006/relationships/customXml" Target="ink/ink4.xm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s://www.nap.edu/read/4988/chapter/1" TargetMode="External"/><Relationship Id="rId36" Type="http://schemas.openxmlformats.org/officeDocument/2006/relationships/hyperlink" Target="https://www.nrc.gov/reading-rm/doc-collections/cfr/part020/" TargetMode="External"/><Relationship Id="rId49" Type="http://schemas.openxmlformats.org/officeDocument/2006/relationships/theme" Target="theme/theme1.xml"/><Relationship Id="rId10" Type="http://schemas.openxmlformats.org/officeDocument/2006/relationships/hyperlink" Target="https://www.cdc.gov/labs/BMBL.html?CDC_AA_refVal=https%3A%2F%2Fwww.cdc.gov%2Fbiosafety%2Fpublications%2Fbmbl5%2Findex.htm" TargetMode="External"/><Relationship Id="rId19" Type="http://schemas.openxmlformats.org/officeDocument/2006/relationships/image" Target="media/image5.png"/><Relationship Id="rId31" Type="http://schemas.openxmlformats.org/officeDocument/2006/relationships/hyperlink" Target="https://osp.od.nih.gov/biotechnology/nih-guidelines/" TargetMode="External"/><Relationship Id="rId44" Type="http://schemas.openxmlformats.org/officeDocument/2006/relationships/footer" Target="footer1.xml"/><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grants.nih.gov/grants/olaw/Guide-for-the-care-and-use-of-laboratory-animals.pdf" TargetMode="External"/><Relationship Id="rId14" Type="http://schemas.openxmlformats.org/officeDocument/2006/relationships/hyperlink" Target="https://www.nrc.gov/reading-rm/doc-collections/cfr/part020/" TargetMode="External"/><Relationship Id="rId22" Type="http://schemas.openxmlformats.org/officeDocument/2006/relationships/image" Target="media/image8.png"/><Relationship Id="rId27" Type="http://schemas.openxmlformats.org/officeDocument/2006/relationships/hyperlink" Target="https://grants.nih.gov/grants/olaw/references/phspolicylabanimals.pdf" TargetMode="External"/><Relationship Id="rId30" Type="http://schemas.openxmlformats.org/officeDocument/2006/relationships/hyperlink" Target="https://www.cdc.gov/labs/BMBL.html?CDC_AA_refVal=https%3A%2F%2Fwww.cdc.gov%2Fbiosafety%2Fpublications%2Fbmbl5%2Findex.htm" TargetMode="External"/><Relationship Id="rId35" Type="http://schemas.openxmlformats.org/officeDocument/2006/relationships/image" Target="media/image13.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hyperlink" Target="https://www.nap.edu/read/4988/chapter/1" TargetMode="External"/><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hyperlink" Target="https://www.selectagents.gov/"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hyperlink" Target="https://protect.iu.edu/doc/environmental-health/IU_Laboratory_Safety_and_Chemical_Hygiene_Plan.pdf" TargetMode="External"/><Relationship Id="rId38" Type="http://schemas.openxmlformats.org/officeDocument/2006/relationships/image" Target="media/image14.png"/><Relationship Id="rId46"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7.tiff"/></Relationships>
</file>

<file path=word/_rels/header2.xml.rels><?xml version="1.0" encoding="UTF-8" standalone="yes"?>
<Relationships xmlns="http://schemas.openxmlformats.org/package/2006/relationships"><Relationship Id="rId1" Type="http://schemas.openxmlformats.org/officeDocument/2006/relationships/image" Target="media/image18.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3-17T18:39:04.101"/>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12 1,'-5'0,"-1"0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3-17T18:38:54.111"/>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3-17T18:38:55.57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1,'0'4,"0"2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3-17T18:38:51.93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781 270,'1'0,"1"0,0 0,0 1,0-1,0 1,0 0,0 0,-1-1,1 1,0 0,-1 1,1-1,-1 0,1 0,-1 1,1-1,-1 1,0-1,0 1,0-1,0 1,0 0,0-1,0 1,0 0,0 3,14 59,-10-38,3 17,-1 0,-2 1,-2 49,-2-48,1-1,3 0,10 44,0-32,-2 1,-2 1,5 115,-16-170,1 14,-2 0,0 0,-1 0,-7 30,8-44,0 0,0-1,0 0,0 1,0-1,-1 0,1 1,-1-1,1 0,-1 0,0 0,0 0,0 0,0-1,0 1,-4 2,4-4,-1 1,0 0,1-1,-1 0,0 0,1 1,-1-2,0 1,0 0,1 0,-1-1,0 0,1 1,-1-1,1 0,-1 0,1 0,-1-1,-3-2,-9-6,1-1,0 0,1-1,0-1,1 0,0 0,1-2,1 1,-13-24,0-5,2-1,-21-59,27 57,2-1,2 0,2-1,3 0,1 0,2-1,3 1,10-92,-6 123,0-1,1 1,1 0,0 0,2 0,12-21,64-85,-41 65,-42 56,1-1,-1 1,1 0,-1 0,1 0,0 0,0 1,0-1,0 0,0 1,3-2,-5 3,1 0,-1 0,0 0,1 0,-1 0,1 0,-1 0,1 0,-1 0,0 0,1 0,-1 1,0-1,1 0,-1 0,1 0,-1 1,0-1,1 0,-1 0,0 1,1-1,-1 0,0 0,0 1,1-1,-1 0,0 1,0-1,0 1,1-1,-1 0,0 1,0-1,0 1,0-1,0 1,2 9,-1 0,-1-1,1 1,-2 12,0-8,-4 47,-2 0,-30 113,9-51,-176 728,203-849,-6 23,7-25,0 0,1 0,-1 0,0-1,0 1,0 0,1 0,-1 0,0 0,0 0,1 0,-1 0,0 0,0 0,0 0,1 0,-1 0,0 0,0 0,1 0,-1 0,0 0,0 0,0 0,1 0,-1 1,0-1,0 0,0 0,1 0,-1 0,0 0,0 0,0 1,0-1,1 0,-1 0,0 0,0 1,0-1,0 0,0 0,0 0,0 1,1-1,-1 0,0 0,0 1,0-1,0 0,0 0,0 0,0 1,0-1,0 0,0 0,-1 1,12-11,-1-1,0-1,-1 1,0-2,-1 1,12-27,34-92,-37 86,-4-2,-11 39,0 0,0 0,1 0,0 0,6-12,-8 18,1-1,0 1,0 0,0 0,0-1,1 1,-1 1,0-1,1 0,0 1,-1-1,1 1,0 0,0-1,-1 1,1 1,0-1,0 0,5 0,-6 1,10-1,-1 0,0-1,0-1,0 0,12-5,-18 6,-1 0,0-1,0 0,-1 1,1-1,0-1,-1 1,0-1,0 1,0-1,0 0,-1 0,1 0,-1 0,3-9,7-22,-1 0,-2-1,-1 0,-2 0,2-57,-12-186,-14 71,13 175,-1 2,-2-1,-1 1,-17-41,26 69,-1 1,0-1,0 1,-1-1,1 1,0-1,-1 1,0-1,1 1,-1 0,0 0,0 0,0 0,0 0,-1 1,1-1,0 1,-1-1,1 1,-1 0,1 0,-1 0,0 0,1 0,-1 1,0-1,0 1,0 0,1 0,-1 0,0 0,0 0,0 0,1 1,-5 1,-3 2,0 1,0 0,0 1,0 0,1 1,0 0,-16 15,-21 26,1 1,2 3,-53 85,-86 187,34-6,119-243,3 0,-24 111,50-182,-5 17,2-1,-2 39,5-55,0-1,0 1,0 0,0-1,1 1,0 0,-1-1,1 1,0-1,1 0,-1 1,1-1,-1 0,1 0,0 1,0-1,0-1,1 1,-1 0,1-1,-1 1,1-1,4 3,-4-4,-1 0,1 0,-1 0,1-1,0 1,0-1,-1 0,1 0,0 0,-1 0,1 0,0 0,-1-1,1 0,0 1,-1-1,1 0,-1 0,1 0,-1-1,1 1,3-4,5-3,0-1,-1 0,12-14,-18 19,40-47,-1-2,-3-2,38-69,80-194,-132 256,-3 0,-2-2,19-106,-38 152,-5 18,-8 28,-9 34,-60 233,75-265,0 1,2-1,2 1,0-1,2 1,1-1,12 56,-10-70,1-1,1 0,0-1,1 1,0-1,2 0,-1-1,1 0,1 0,1-1,23 21,-28-27,0-1,1-1,-1 1,1-1,0 0,1-1,-1 0,1 0,-1 0,1-1,0 0,0-1,0 0,0 0,0-1,0 0,0 0,0 0,0-1,0-1,0 1,0-1,0-1,-1 1,11-6,-4 0,0-1,-1 0,1-1,-2 0,0-1,0 0,-1-1,0-1,12-18,-14 19,-1-1,0 0,-2 0,1 0,-1-1,-1 0,-1 0,0-1,-1 1,3-21,-6 34,0 0,0 0,0 0,0 0,1 1,-1-1,-1 0,1 0,0 0,0 0,0 0,0 0,-1 1,1-1,0 0,-1 0,1 0,0 1,-1-1,1 0,-1 1,0-1,0-1,0 2,1 0,-1 0,0 0,0 0,1 0,-1 0,0 0,0 1,1-1,-1 0,0 0,1 1,-1-1,0 0,1 1,-1-1,0 0,1 1,-1-1,0 1,0 0,-32 37,-24 68,5 3,-45 131,73-177,-21 50,-133 393,163-447,1 0,4 1,2 0,3 1,2-1,9 105,-5-161,0 8,0 0,2-1,6 22,-9-32,0 0,0 0,1 0,-1 0,0 0,1 0,-1 0,1 0,-1 0,1 0,0 0,-1 0,1-1,0 1,-1 0,1 0,0-1,0 1,0 0,0-1,0 1,0-1,0 1,0-1,0 0,0 1,0-1,0 0,0 0,0 1,0-1,0 0,0 0,0 0,1-1,-1 1,0 0,0 0,0 0,0-1,0 1,0-1,0 1,0-1,0 1,0-1,0 1,-1-1,1 0,0 0,0 1,1-2,11-14,0 0,-1 0,0-1,-1-1,-1 0,-1 0,11-31,-1 6,35-96,-54 139,0 1,0-1,0 0,0 0,0 0,0 0,0 0,0 0,0 0,0 0,0 1,1-1,-1 0,0 0,0 0,0 0,0 0,0 0,0 0,0 0,0 0,0 0,1 0,-1 0,0 0,0 0,0 0,0 0,0 1,0-1,0 0,1 0,-1 0,0-1,0 1,0 0,0 0,0 0,0 0,0 0,1 0,-1 0,0 0,0 0,0 0,0 0,0 0,3 24,-1 37,-2 47,3 287,4-268,26 143,-12-161,4-1,5-1,61 143,-88-242,0-1,0 1,0-1,0 0,1 0,0 0,1 0,-1 0,1-1,1 0,-1 0,9 7,-13-13,0 1,0-1,0 1,0-1,0 0,0 1,0-1,0 0,0 0,-1 0,1 0,0 0,0 0,0 0,0 0,0 0,0 0,0 0,0 0,0-1,0 1,0 0,0-1,0 1,0-1,-1 1,1-1,0 1,0-1,1-1,16-25,-13 18,-5 9,0 0,0-1,0 1,0 0,0 0,0-1,1 1,-1 0,0 0,0-1,0 1,0 0,0 0,1 0,-1-1,0 1,0 0,0 0,1 0,-1 0,0 0,0-1,1 1,-1 0,0 0,0 0,0 0,1 0,-1 0,0 0,1 0,-1 0,0 0,0 0,1 0,-1 0,0 0,0 0,1 0,-1 0,0 0,0 0,1 1,4 12,-2 27,-3-38,1 86,-21 169,14-234,6-23,0 1,0-1,0 0,0 0,-1 0,1 0,0 1,0-1,0 0,0 0,0 0,-1 0,1 0,0 1,0-1,0 0,0 0,-1 0,1 0,0 0,0 0,0 0,-1 0,1 0,0 0,0 0,0 0,-1 0,1 0,0 0,0 0,0 0,-1 0,1 0,0 0,0 0,0 0,-1 0,1 0,0 0,0-1,0 1,0 0,-1 0,-1-3,1 1,-1-1,1 0,-1 0,1 0,0 0,0 0,0 0,-1-4,-3-18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FB1796C7A54349A67930A9E98FFA33" ma:contentTypeVersion="11" ma:contentTypeDescription="Create a new document." ma:contentTypeScope="" ma:versionID="15de568b755966f8f79e4acf51f7a674">
  <xsd:schema xmlns:xsd="http://www.w3.org/2001/XMLSchema" xmlns:xs="http://www.w3.org/2001/XMLSchema" xmlns:p="http://schemas.microsoft.com/office/2006/metadata/properties" xmlns:ns2="aa504cd8-0e2d-49cd-b0df-da45d3cad8b1" xmlns:ns3="39ef0995-f340-485f-a44a-0c60afb7c13e" targetNamespace="http://schemas.microsoft.com/office/2006/metadata/properties" ma:root="true" ma:fieldsID="b2138f024edfcba04fe7be01b1702e66" ns2:_="" ns3:_="">
    <xsd:import namespace="aa504cd8-0e2d-49cd-b0df-da45d3cad8b1"/>
    <xsd:import namespace="39ef0995-f340-485f-a44a-0c60afb7c13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04cd8-0e2d-49cd-b0df-da45d3cad8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ef0995-f340-485f-a44a-0c60afb7c13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EFD6AF-FFD2-4C33-BEF8-371B20A1C41F}"/>
</file>

<file path=customXml/itemProps2.xml><?xml version="1.0" encoding="utf-8"?>
<ds:datastoreItem xmlns:ds="http://schemas.openxmlformats.org/officeDocument/2006/customXml" ds:itemID="{8CDCFF25-1F13-4146-B135-71F2A973228E}"/>
</file>

<file path=customXml/itemProps3.xml><?xml version="1.0" encoding="utf-8"?>
<ds:datastoreItem xmlns:ds="http://schemas.openxmlformats.org/officeDocument/2006/customXml" ds:itemID="{61D345E9-72B5-4BE2-9A19-DBF0ECE29574}"/>
</file>

<file path=docProps/app.xml><?xml version="1.0" encoding="utf-8"?>
<Properties xmlns="http://schemas.openxmlformats.org/officeDocument/2006/extended-properties" xmlns:vt="http://schemas.openxmlformats.org/officeDocument/2006/docPropsVTypes">
  <Template>Normal.dotm</Template>
  <TotalTime>20</TotalTime>
  <Pages>9</Pages>
  <Words>2335</Words>
  <Characters>13310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Rogers, Karen</cp:lastModifiedBy>
  <cp:revision>2</cp:revision>
  <dcterms:created xsi:type="dcterms:W3CDTF">2023-04-27T15:58:00Z</dcterms:created>
  <dcterms:modified xsi:type="dcterms:W3CDTF">2023-04-27T15:58:00Z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0x01010016FB1796C7A54349A67930A9E98FFA33</vt:lpwstr>
  </property>
</Properties>
</file>